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beforeAutospacing="0" w:afterAutospacing="0" w:line="240" w:lineRule="auto"/>
        <w:jc w:val="center"/>
        <w:textAlignment w:val="auto"/>
        <w:rPr>
          <w:rFonts w:ascii="宋体" w:hAnsi="宋体"/>
          <w:b/>
          <w:color w:val="auto"/>
          <w:spacing w:val="20"/>
          <w:sz w:val="48"/>
          <w:szCs w:val="48"/>
        </w:rPr>
      </w:pPr>
      <w:r>
        <w:rPr>
          <w:rFonts w:hint="eastAsia" w:ascii="宋体" w:hAnsi="宋体"/>
          <w:b/>
          <w:color w:val="auto"/>
          <w:spacing w:val="101"/>
          <w:kern w:val="0"/>
          <w:sz w:val="48"/>
          <w:szCs w:val="48"/>
        </w:rPr>
        <w:t>义县人民检察</w:t>
      </w:r>
      <w:r>
        <w:rPr>
          <w:rFonts w:hint="eastAsia" w:ascii="宋体" w:hAnsi="宋体"/>
          <w:b/>
          <w:color w:val="auto"/>
          <w:spacing w:val="-3"/>
          <w:kern w:val="0"/>
          <w:sz w:val="48"/>
          <w:szCs w:val="48"/>
        </w:rPr>
        <w:t>院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beforeAutospacing="0" w:afterAutospacing="0" w:line="240" w:lineRule="auto"/>
        <w:jc w:val="center"/>
        <w:textAlignment w:val="auto"/>
        <w:rPr>
          <w:rFonts w:hint="eastAsia" w:ascii="宋体" w:hAnsi="宋体" w:eastAsiaTheme="minorEastAsia"/>
          <w:b/>
          <w:color w:val="auto"/>
          <w:sz w:val="48"/>
          <w:szCs w:val="48"/>
          <w:lang w:eastAsia="zh-CN"/>
        </w:rPr>
      </w:pPr>
      <w:r>
        <w:rPr>
          <w:rFonts w:hint="eastAsia" w:ascii="宋体" w:hAnsi="宋体"/>
          <w:b/>
          <w:color w:val="auto"/>
          <w:spacing w:val="120"/>
          <w:kern w:val="0"/>
          <w:sz w:val="48"/>
          <w:szCs w:val="48"/>
        </w:rPr>
        <w:t>工作报</w:t>
      </w:r>
      <w:r>
        <w:rPr>
          <w:rFonts w:hint="eastAsia" w:ascii="宋体" w:hAnsi="宋体"/>
          <w:b/>
          <w:color w:val="auto"/>
          <w:spacing w:val="2"/>
          <w:kern w:val="0"/>
          <w:sz w:val="48"/>
          <w:szCs w:val="48"/>
        </w:rPr>
        <w:t>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pacing w:beforeAutospacing="0" w:afterAutospacing="0" w:line="240" w:lineRule="auto"/>
        <w:ind w:left="-283" w:leftChars="-135" w:right="-483" w:rightChars="-230"/>
        <w:jc w:val="center"/>
        <w:textAlignment w:val="auto"/>
        <w:rPr>
          <w:rFonts w:hint="eastAsia" w:ascii="楷体" w:hAnsi="楷体" w:eastAsia="楷体" w:cs="楷体"/>
          <w:color w:val="auto"/>
          <w:sz w:val="32"/>
          <w:szCs w:val="32"/>
          <w:lang w:val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pacing w:beforeAutospacing="0" w:afterAutospacing="0" w:line="240" w:lineRule="auto"/>
        <w:ind w:left="-283" w:leftChars="-135" w:right="-483" w:rightChars="-230"/>
        <w:jc w:val="center"/>
        <w:textAlignment w:val="auto"/>
        <w:rPr>
          <w:rFonts w:hint="eastAsia" w:ascii="楷体" w:hAnsi="楷体" w:eastAsia="楷体" w:cs="楷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zh-CN"/>
        </w:rPr>
        <w:t>2021年1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2</w:t>
      </w:r>
      <w:r>
        <w:rPr>
          <w:rFonts w:hint="eastAsia" w:ascii="楷体" w:hAnsi="楷体" w:eastAsia="楷体" w:cs="楷体"/>
          <w:color w:val="auto"/>
          <w:sz w:val="32"/>
          <w:szCs w:val="32"/>
          <w:lang w:val="zh-CN"/>
        </w:rPr>
        <w:t>月</w:t>
      </w: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8</w:t>
      </w:r>
      <w:r>
        <w:rPr>
          <w:rFonts w:hint="eastAsia" w:ascii="楷体" w:hAnsi="楷体" w:eastAsia="楷体" w:cs="楷体"/>
          <w:color w:val="auto"/>
          <w:sz w:val="32"/>
          <w:szCs w:val="32"/>
          <w:lang w:val="zh-CN"/>
        </w:rPr>
        <w:t>日在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义县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pacing w:beforeAutospacing="0" w:afterAutospacing="0" w:line="240" w:lineRule="auto"/>
        <w:ind w:left="-283" w:leftChars="-135" w:right="-483" w:rightChars="-230"/>
        <w:jc w:val="center"/>
        <w:textAlignment w:val="auto"/>
        <w:rPr>
          <w:rFonts w:ascii="楷体" w:hAnsi="楷体" w:eastAsia="楷体" w:cs="楷体"/>
          <w:color w:val="auto"/>
          <w:sz w:val="32"/>
          <w:szCs w:val="32"/>
          <w:lang w:val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zh-CN"/>
        </w:rPr>
        <w:t>第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十</w:t>
      </w: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八</w:t>
      </w:r>
      <w:r>
        <w:rPr>
          <w:rFonts w:hint="eastAsia" w:ascii="楷体" w:hAnsi="楷体" w:eastAsia="楷体" w:cs="楷体"/>
          <w:color w:val="auto"/>
          <w:sz w:val="32"/>
          <w:szCs w:val="32"/>
          <w:lang w:val="zh-CN"/>
        </w:rPr>
        <w:t>届人民代表大会第四次会议上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beforeAutospacing="0" w:afterAutospacing="0" w:line="240" w:lineRule="auto"/>
        <w:jc w:val="center"/>
        <w:textAlignment w:val="auto"/>
        <w:rPr>
          <w:rFonts w:hint="eastAsia" w:ascii="楷体_GB2312" w:hAnsi="楷体" w:eastAsia="楷体_GB2312" w:cs="楷体_GB2312"/>
          <w:color w:val="auto"/>
          <w:sz w:val="32"/>
          <w:szCs w:val="32"/>
          <w:lang w:eastAsia="zh-CN"/>
        </w:rPr>
      </w:pPr>
      <w:r>
        <w:rPr>
          <w:rFonts w:hint="eastAsia" w:ascii="楷体_GB2312" w:hAnsi="楷体" w:eastAsia="楷体_GB2312" w:cs="楷体_GB2312"/>
          <w:color w:val="auto"/>
          <w:sz w:val="32"/>
          <w:szCs w:val="32"/>
        </w:rPr>
        <w:t>义县</w:t>
      </w:r>
      <w:r>
        <w:rPr>
          <w:rFonts w:hint="eastAsia" w:ascii="楷体_GB2312" w:hAnsi="楷体" w:eastAsia="楷体_GB2312" w:cs="楷体_GB2312"/>
          <w:color w:val="auto"/>
          <w:sz w:val="32"/>
          <w:szCs w:val="32"/>
          <w:lang w:val="zh-CN"/>
        </w:rPr>
        <w:t>人民检察院</w:t>
      </w:r>
      <w:r>
        <w:rPr>
          <w:rFonts w:hint="eastAsia" w:ascii="楷体_GB2312" w:hAnsi="楷体" w:eastAsia="楷体_GB2312" w:cs="楷体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楷体" w:eastAsia="楷体_GB2312" w:cs="楷体_GB2312"/>
          <w:color w:val="auto"/>
          <w:sz w:val="32"/>
          <w:szCs w:val="32"/>
          <w:lang w:val="zh-CN"/>
        </w:rPr>
        <w:t xml:space="preserve">代检察长   </w:t>
      </w:r>
      <w:r>
        <w:rPr>
          <w:rFonts w:hint="eastAsia" w:ascii="楷体_GB2312" w:hAnsi="楷体" w:eastAsia="楷体_GB2312" w:cs="楷体_GB2312"/>
          <w:color w:val="auto"/>
          <w:sz w:val="32"/>
          <w:szCs w:val="32"/>
          <w:lang w:eastAsia="zh-CN"/>
        </w:rPr>
        <w:t>丁</w:t>
      </w:r>
      <w:r>
        <w:rPr>
          <w:rFonts w:hint="eastAsia" w:ascii="楷体_GB2312" w:hAnsi="楷体" w:eastAsia="楷体_GB2312" w:cs="楷体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楷体" w:eastAsia="楷体_GB2312" w:cs="楷体_GB2312"/>
          <w:color w:val="auto"/>
          <w:sz w:val="32"/>
          <w:szCs w:val="32"/>
          <w:lang w:eastAsia="zh-CN"/>
        </w:rPr>
        <w:t>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pacing w:beforeAutospacing="0" w:afterAutospacing="0" w:line="240" w:lineRule="auto"/>
        <w:textAlignment w:val="auto"/>
        <w:rPr>
          <w:rFonts w:ascii="仿宋_GB2312" w:hAnsi="仿宋" w:eastAsia="仿宋_GB2312" w:cs="仿宋_GB2312"/>
          <w:color w:val="auto"/>
          <w:sz w:val="32"/>
          <w:szCs w:val="32"/>
          <w:lang w:val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pacing w:beforeAutospacing="0" w:afterAutospacing="0" w:line="240" w:lineRule="auto"/>
        <w:textAlignment w:val="auto"/>
        <w:rPr>
          <w:rFonts w:ascii="仿宋_GB2312" w:hAnsi="仿宋" w:eastAsia="仿宋_GB2312" w:cs="仿宋_GB2312"/>
          <w:color w:val="auto"/>
          <w:sz w:val="32"/>
          <w:szCs w:val="32"/>
          <w:lang w:val="zh-CN"/>
        </w:rPr>
      </w:pPr>
      <w:r>
        <w:rPr>
          <w:rFonts w:hint="eastAsia" w:ascii="仿宋_GB2312" w:hAnsi="仿宋" w:eastAsia="仿宋_GB2312" w:cs="仿宋_GB2312"/>
          <w:color w:val="auto"/>
          <w:sz w:val="32"/>
          <w:szCs w:val="32"/>
          <w:lang w:val="zh-CN"/>
        </w:rPr>
        <w:t>各位代表：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beforeAutospacing="0" w:afterAutospacing="0" w:line="240" w:lineRule="auto"/>
        <w:ind w:firstLine="640" w:firstLineChars="200"/>
        <w:textAlignment w:val="auto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</w:rPr>
        <w:t>现在，我代表义县人民检察院向大会报告工作，</w:t>
      </w:r>
      <w:r>
        <w:rPr>
          <w:rFonts w:hint="eastAsia" w:ascii="仿宋_GB2312" w:hAnsi="仿宋" w:eastAsia="仿宋_GB2312" w:cs="宋体"/>
          <w:color w:val="auto"/>
          <w:kern w:val="0"/>
          <w:sz w:val="32"/>
          <w:szCs w:val="32"/>
        </w:rPr>
        <w:t>请予审议，</w:t>
      </w:r>
      <w:r>
        <w:rPr>
          <w:rFonts w:hint="eastAsia" w:ascii="仿宋_GB2312" w:eastAsia="仿宋_GB2312"/>
          <w:color w:val="auto"/>
          <w:sz w:val="32"/>
          <w:szCs w:val="32"/>
        </w:rPr>
        <w:t>并请列席会议的同志提出意见。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 w:val="0"/>
        <w:spacing w:before="0" w:beforeAutospacing="0" w:after="0" w:afterAutospacing="0" w:line="240" w:lineRule="auto"/>
        <w:jc w:val="center"/>
        <w:textAlignment w:val="auto"/>
        <w:outlineLvl w:val="0"/>
        <w:rPr>
          <w:rFonts w:ascii="黑体" w:hAnsi="黑体" w:eastAsia="黑体"/>
          <w:b/>
          <w:bCs/>
          <w:color w:val="auto"/>
          <w:sz w:val="36"/>
          <w:szCs w:val="36"/>
        </w:rPr>
      </w:pPr>
      <w:r>
        <w:rPr>
          <w:rFonts w:hint="eastAsia" w:ascii="黑体" w:hAnsi="黑体" w:eastAsia="黑体"/>
          <w:b/>
          <w:bCs/>
          <w:color w:val="auto"/>
          <w:sz w:val="36"/>
          <w:szCs w:val="36"/>
          <w:lang w:eastAsia="zh-CN"/>
        </w:rPr>
        <w:t>四</w:t>
      </w:r>
      <w:r>
        <w:rPr>
          <w:rFonts w:hint="eastAsia" w:ascii="黑体" w:hAnsi="黑体" w:eastAsia="黑体"/>
          <w:b/>
          <w:bCs/>
          <w:color w:val="auto"/>
          <w:sz w:val="36"/>
          <w:szCs w:val="36"/>
        </w:rPr>
        <w:t>年检察工作回顾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pacing w:before="0" w:beforeAutospacing="0" w:after="0" w:afterAutospacing="0" w:line="240" w:lineRule="auto"/>
        <w:ind w:left="0" w:right="0" w:firstLine="645"/>
        <w:jc w:val="both"/>
        <w:textAlignment w:val="auto"/>
        <w:rPr>
          <w:rFonts w:ascii="仿宋_GB2312" w:hAnsi="仿宋" w:eastAsia="仿宋_GB2312" w:cs="仿宋"/>
          <w:color w:val="auto"/>
          <w:sz w:val="32"/>
          <w:szCs w:val="32"/>
        </w:rPr>
      </w:pPr>
      <w:r>
        <w:rPr>
          <w:rFonts w:hint="eastAsia" w:ascii="仿宋_GB2312" w:eastAsia="仿宋_GB2312" w:cs="宋体"/>
          <w:color w:val="auto"/>
          <w:kern w:val="0"/>
          <w:sz w:val="32"/>
          <w:szCs w:val="32"/>
          <w:lang w:eastAsia="zh-CN"/>
        </w:rPr>
        <w:t>四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年来，</w:t>
      </w:r>
      <w:r>
        <w:rPr>
          <w:rFonts w:hint="eastAsia" w:ascii="仿宋_GB2312" w:eastAsia="仿宋_GB2312" w:cs="宋体"/>
          <w:color w:val="auto"/>
          <w:kern w:val="0"/>
          <w:sz w:val="32"/>
          <w:szCs w:val="32"/>
          <w:lang w:eastAsia="zh-CN"/>
        </w:rPr>
        <w:t>义县检察院</w:t>
      </w:r>
      <w:r>
        <w:rPr>
          <w:rFonts w:hint="eastAsia" w:ascii="仿宋_GB2312" w:hAnsi="仿宋" w:eastAsia="仿宋_GB2312" w:cs="楷体"/>
          <w:bCs/>
          <w:color w:val="auto"/>
          <w:sz w:val="32"/>
          <w:szCs w:val="32"/>
        </w:rPr>
        <w:t>在县委和上级院的坚强领导下，以习近平新时代中国特色社会主义思想</w:t>
      </w:r>
      <w:r>
        <w:rPr>
          <w:rFonts w:hint="eastAsia" w:ascii="仿宋_GB2312" w:hAnsi="仿宋" w:eastAsia="仿宋_GB2312" w:cs="楷体"/>
          <w:bCs/>
          <w:color w:val="auto"/>
          <w:sz w:val="32"/>
          <w:szCs w:val="32"/>
          <w:lang w:eastAsia="zh-CN"/>
        </w:rPr>
        <w:t>和习近平法治思想</w:t>
      </w:r>
      <w:r>
        <w:rPr>
          <w:rFonts w:hint="eastAsia" w:ascii="仿宋_GB2312" w:hAnsi="仿宋" w:eastAsia="仿宋_GB2312" w:cs="楷体"/>
          <w:bCs/>
          <w:color w:val="auto"/>
          <w:sz w:val="32"/>
          <w:szCs w:val="32"/>
        </w:rPr>
        <w:t>为指导，认真贯彻落实“讲政治、顾大局、谋发展、重自强”的总体要求，</w:t>
      </w:r>
      <w:r>
        <w:rPr>
          <w:rFonts w:hint="eastAsia" w:ascii="仿宋_GB2312" w:hAnsi="仿宋" w:eastAsia="仿宋_GB2312" w:cs="楷体"/>
          <w:bCs/>
          <w:color w:val="auto"/>
          <w:sz w:val="32"/>
          <w:szCs w:val="32"/>
          <w:lang w:eastAsia="zh-CN"/>
        </w:rPr>
        <w:t>不断更新执法理念、持续推进自身转型发展</w:t>
      </w:r>
      <w:r>
        <w:rPr>
          <w:rFonts w:hint="eastAsia" w:ascii="仿宋_GB2312" w:hAnsi="仿宋" w:eastAsia="仿宋_GB2312" w:cs="仿宋"/>
          <w:color w:val="auto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_GB2312" w:hAnsi="仿宋" w:eastAsia="仿宋_GB2312" w:cs="仿宋"/>
          <w:color w:val="auto"/>
          <w:sz w:val="32"/>
          <w:szCs w:val="32"/>
          <w:shd w:val="clear" w:color="auto" w:fill="FFFFFF"/>
        </w:rPr>
        <w:t>精准履行检察职责</w:t>
      </w:r>
      <w:r>
        <w:rPr>
          <w:rFonts w:hint="eastAsia" w:ascii="仿宋_GB2312" w:hAnsi="仿宋" w:eastAsia="仿宋_GB2312" w:cs="仿宋"/>
          <w:color w:val="auto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_GB2312" w:hAnsi="仿宋" w:eastAsia="仿宋_GB2312" w:cs="楷体"/>
          <w:bCs/>
          <w:color w:val="auto"/>
          <w:sz w:val="32"/>
          <w:szCs w:val="32"/>
          <w:lang w:eastAsia="zh-CN"/>
        </w:rPr>
        <w:t>扎实开展队伍教育整顿，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致力于打造优良的检察产品、法治产品，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eastAsia="zh-CN"/>
        </w:rPr>
        <w:t>检察工作在这四年中发生了历史性变革，也取得了历史性成就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pacing w:beforeAutospacing="0" w:afterAutospacing="0" w:line="240" w:lineRule="auto"/>
        <w:ind w:firstLine="643" w:firstLineChars="200"/>
        <w:textAlignment w:val="auto"/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 w:val="0"/>
          <w:color w:val="auto"/>
          <w:kern w:val="0"/>
          <w:sz w:val="32"/>
          <w:szCs w:val="32"/>
        </w:rPr>
        <w:t>一、聚焦中心工作，凝心聚力服务经济社会发展大局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pacing w:beforeAutospacing="0" w:afterAutospacing="0" w:line="240" w:lineRule="auto"/>
        <w:ind w:firstLine="50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5"/>
          <w:szCs w:val="25"/>
        </w:rPr>
        <w:t>　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2"/>
          <w:szCs w:val="32"/>
        </w:rPr>
        <w:t>——全面推进扫黑除恶专项斗争。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按照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全国扫黑办“一十百千万”的行动目标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eastAsia="zh-CN"/>
        </w:rPr>
        <w:t>和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省委扫黑除恶专项斗争“12345”计划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t>，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围绕“深挖整治”和“长效常治”，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t>依法严惩黑恶犯罪，坚守“不拔高、不凑数”的底线，办理了涉及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聚众斗殴、寻衅滋事、故意伤害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t>等一批人民群众深恶痛绝的黑恶案件。三年来共批捕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涉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黑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恶案件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件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17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人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t>，提起公诉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12件39人，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依法对吉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eastAsia="zh-CN"/>
        </w:rPr>
        <w:t>某某等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6人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恶势力犯罪集团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eastAsia="zh-CN"/>
        </w:rPr>
        <w:t>及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关联犯罪14人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提起公诉。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eastAsia="zh-CN"/>
        </w:rPr>
        <w:t>坚持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t>破网打伞，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认定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“保护伞”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人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t>。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eastAsia="zh-CN"/>
        </w:rPr>
        <w:t>工作中，加强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与纪委监委、公安、法院建立提前介入、联席会议、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eastAsia="zh-CN"/>
        </w:rPr>
        <w:t>并联办案、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案件通报等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eastAsia="zh-CN"/>
        </w:rPr>
        <w:t>机制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，增强打击合力。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t>推动打财断血，向法院提出财产刑量刑建议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t>份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t>紧盯行业清源，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发出社会治理类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t>检察建议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38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份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t>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adjustRightInd/>
        <w:spacing w:before="0" w:beforeAutospacing="0" w:after="0" w:afterAutospacing="0" w:line="240" w:lineRule="auto"/>
        <w:ind w:right="0" w:firstLine="643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2"/>
          <w:szCs w:val="32"/>
        </w:rPr>
        <w:t>——主动服务决胜脱贫攻坚。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将脱贫攻坚作为第一民生工程。成立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2个工作队驻村帮助脱贫，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选派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名年轻干警担任驻村“第一书记”及乡镇助理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；全院干警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结对帮扶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val="en-US" w:eastAsia="zh-CN"/>
        </w:rPr>
        <w:t>7个村屯242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户贫困户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eastAsia="zh-CN"/>
        </w:rPr>
        <w:t>，使其全部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val="en-US" w:eastAsia="zh-CN"/>
        </w:rPr>
        <w:t>脱贫；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筹措资金帮助修路6公里、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公路绿化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7公里、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建设水利方塘2个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、完善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2个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村部文化室和卫生室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beforeAutospacing="0" w:afterAutospacing="0" w:line="240" w:lineRule="auto"/>
        <w:ind w:firstLine="643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2"/>
          <w:szCs w:val="32"/>
        </w:rPr>
        <w:t>——做实做细民营企业平等保护。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坚持依法保障企业权益与促进守法合规经营并重。依法惩治侵犯企业和企业家人身、财产权利犯罪，批捕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18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人、起诉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26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人。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成立维权中心，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开通服务热线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，设立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“服务企业联系点”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对涉案民营企业家“能不捕的不捕、能不诉的不诉”，共依法不批捕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人、不起诉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人。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开展“检察蓝护航创业者”活动，对涉企“挂案”“积案”开展专项清理监督，监督撤案2件。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如在办理一民营企业及该企业负责人非法占地一案中，积极督促该企业补办手续、缴纳补植复绿费，在认罪认罚基础上，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依法决定不起诉，为该企业上市解除了后顾之忧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t>。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pacing w:before="0" w:beforeAutospacing="0" w:after="0" w:afterAutospacing="0" w:line="240" w:lineRule="auto"/>
        <w:ind w:left="0" w:right="0" w:firstLine="645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2"/>
          <w:szCs w:val="32"/>
        </w:rPr>
        <w:t>——深度参与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区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2"/>
          <w:szCs w:val="32"/>
        </w:rPr>
        <w:t>域治理现代化。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在推进基层治理体系和治理能力现代化过程中，不断提升检察担当。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突出打击非法集资、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eastAsia="zh-CN"/>
        </w:rPr>
        <w:t>网络诈骗、帮信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等涉众型经济犯罪，起诉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6人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eastAsia="zh-CN"/>
        </w:rPr>
        <w:t>；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sz w:val="32"/>
          <w:szCs w:val="32"/>
          <w:shd w:val="clear" w:fill="FFFFFF"/>
          <w:lang w:eastAsia="zh-CN"/>
        </w:rPr>
        <w:t>助力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sz w:val="32"/>
          <w:szCs w:val="32"/>
          <w:shd w:val="clear" w:fill="FFFFFF"/>
        </w:rPr>
        <w:t>重大风险防范化解，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t>将心比心对待群众信访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sz w:val="32"/>
          <w:szCs w:val="32"/>
          <w:shd w:val="clear" w:fill="FFFFFF"/>
          <w:lang w:val="en-US" w:eastAsia="zh-CN"/>
        </w:rPr>
        <w:t>建立并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落实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“1+1+1”信访包案制度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推进律师代理申诉和参与矛盾化解工作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sz w:val="32"/>
          <w:szCs w:val="32"/>
          <w:shd w:val="clear" w:fill="FFFFFF"/>
        </w:rPr>
        <w:t>推进诉源治理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sz w:val="32"/>
          <w:szCs w:val="32"/>
          <w:shd w:val="clear" w:fill="FFFFFF"/>
          <w:lang w:eastAsia="zh-CN"/>
        </w:rPr>
        <w:t>，用真情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t>将检察职能向社会治理领域延伸，对办案中发现的行业管理漏洞，发出检察建议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63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份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pacing w:beforeAutospacing="0" w:afterAutospacing="0" w:line="240" w:lineRule="auto"/>
        <w:ind w:firstLine="643" w:firstLineChars="200"/>
        <w:textAlignment w:val="auto"/>
        <w:rPr>
          <w:rFonts w:hint="eastAsia" w:ascii="宋体" w:hAnsi="宋体" w:eastAsia="宋体" w:cs="宋体"/>
          <w:b/>
          <w:bCs w:val="0"/>
          <w:color w:val="auto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 w:val="0"/>
          <w:color w:val="auto"/>
          <w:kern w:val="0"/>
          <w:sz w:val="32"/>
          <w:szCs w:val="32"/>
        </w:rPr>
        <w:t>二、聚焦民生福祉，主动答好“为民办实事”检察答卷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0" w:lineRule="atLeast"/>
        <w:ind w:left="0" w:right="0" w:firstLine="640"/>
        <w:jc w:val="both"/>
        <w:rPr>
          <w:color w:val="auto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5"/>
          <w:szCs w:val="25"/>
        </w:rPr>
        <w:t>　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2"/>
          <w:szCs w:val="32"/>
        </w:rPr>
        <w:t>——致力于满足人民群众对平安生活的需求。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t>营造群众安居乐业的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社会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t>环境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t>维护公共安全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t>保障人民群众人身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和财产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t>安全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。四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年来，依法批准和决定逮捕刑事犯罪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364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人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起诉1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087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人。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严厉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打击抢劫、盗窃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诈骗等多发性侵财犯罪，批捕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100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人，起诉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188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人；坚决打击寻衅滋事、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聚众斗殴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等妨害社会管理秩序犯罪，批捕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52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人，起诉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85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人；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积极参与禁毒斗争，着力打击源头性毒品犯罪，起诉涉毒犯罪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val="en-US" w:eastAsia="zh-CN"/>
        </w:rPr>
        <w:t>27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人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eastAsia="zh-CN"/>
        </w:rPr>
        <w:t>；严惩涉民生犯罪，起诉危害食品药品安全犯罪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val="en-US" w:eastAsia="zh-CN"/>
        </w:rPr>
        <w:t>15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eastAsia="zh-CN"/>
        </w:rPr>
        <w:t>人；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当好“生态卫士”，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严惩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eastAsia="zh-CN"/>
        </w:rPr>
        <w:t>非法占地、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>非法采矿、盗伐滥伐林木等犯罪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，起诉破坏环境资源犯罪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60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人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pacing w:beforeAutospacing="0" w:afterAutospacing="0" w:line="240" w:lineRule="auto"/>
        <w:ind w:firstLine="643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2"/>
          <w:szCs w:val="32"/>
        </w:rPr>
        <w:t>——致力于满足人民群众对未成年人保护的关切。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t>依法打击侵害未成年人犯罪，批捕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14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t>人，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起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t>诉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27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t>人。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坚持教育、感化、挽救的方针，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t>对犯罪情节较轻的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未成年人犯罪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t>不批捕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13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t>人，不起诉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t>人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。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t>联合妇联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开展亲职教育，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t>督促涉案未成年人父母履行监护职责，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eastAsia="zh-CN"/>
        </w:rPr>
        <w:t>在全市率先发出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“督促监护令”。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发挥“晨星”护花团队、未检工作室和法治副校长作用，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开展送法进校园活动50余次，受教育学生1.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万人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次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。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“晨星”未检工作室被团省委命名为“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优秀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青少年维权岗”。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pacing w:beforeAutospacing="0" w:afterAutospacing="0" w:line="240" w:lineRule="auto"/>
        <w:ind w:firstLine="643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2"/>
          <w:szCs w:val="32"/>
        </w:rPr>
        <w:t>——致力于满足人民群众对司法温度的期待。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落实“少捕慎诉慎押”理念，释放司法善意，四年来对情节轻微、无社会危害性的不批捕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185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人、不起诉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134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人，同比分别上升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38.1%和83.6%，通过羁押必要性审查改变强制措施36人；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关注农民工讨薪讨债问题，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通过办案，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为300余名农民工讨回26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余万元欠薪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，龙某拒不支付劳动报酬案被高检院评为典型案例；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</w:rPr>
        <w:t>构建“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检察+N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>”多元化司法救助模式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向因案致贫返贫的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t>1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t>名当事人及其家属提供帮扶，发放救助金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31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t>万元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，如今年对一起因交通肇事导致父母双亡的初中生进行司法救助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，并帮助其返校复学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；不遗余力的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t>落实认罪认罚从宽制度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t>适用办理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636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人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t>，适用率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52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t>%，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有效的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t>修复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了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t>社会关系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t>落实“谁执法谁普法”责任制，将释法说理贯穿办案始终，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有效促成和解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pacing w:beforeAutospacing="0" w:afterAutospacing="0" w:line="240" w:lineRule="auto"/>
        <w:ind w:firstLine="643" w:firstLineChars="200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  <w:lang w:eastAsia="zh-CN"/>
        </w:rPr>
        <w:t>三</w:t>
      </w:r>
      <w:r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</w:rPr>
        <w:t>、聚焦法律监督，坚定当好公平正义的守护者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0" w:lineRule="atLeast"/>
        <w:ind w:left="0" w:right="0" w:firstLine="640"/>
        <w:jc w:val="both"/>
        <w:rPr>
          <w:color w:val="auto"/>
        </w:rPr>
      </w:pPr>
      <w:r>
        <w:rPr>
          <w:rFonts w:hint="eastAsia" w:ascii="仿宋_GB2312" w:hAnsi="微软雅黑" w:eastAsia="仿宋_GB2312" w:cs="宋体"/>
          <w:b/>
          <w:bCs/>
          <w:color w:val="auto"/>
          <w:kern w:val="0"/>
          <w:sz w:val="32"/>
          <w:szCs w:val="32"/>
          <w:lang w:eastAsia="zh-CN"/>
        </w:rPr>
        <w:t>——稳中求进</w:t>
      </w:r>
      <w:r>
        <w:rPr>
          <w:rFonts w:hint="eastAsia" w:ascii="仿宋_GB2312" w:hAnsi="微软雅黑" w:eastAsia="仿宋_GB2312" w:cs="宋体"/>
          <w:b/>
          <w:bCs/>
          <w:color w:val="auto"/>
          <w:kern w:val="0"/>
          <w:sz w:val="32"/>
          <w:szCs w:val="32"/>
        </w:rPr>
        <w:t>做优刑事检察</w:t>
      </w:r>
      <w:r>
        <w:rPr>
          <w:rFonts w:hint="eastAsia" w:ascii="仿宋_GB2312" w:hAnsi="微软雅黑" w:eastAsia="仿宋_GB2312" w:cs="宋体"/>
          <w:b/>
          <w:bCs/>
          <w:color w:val="auto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切实履行刑事诉讼主导责任，着力提升刑事监督刚性。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加强侦查活动监督，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共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纠正违法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35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件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纠正漏捕漏诉1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人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；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加大立案监督，监督立案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18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件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监督撤案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15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件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；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加强审判活动监督，提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请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抗诉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件，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法院全部改判；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t>深化财产刑执行监督，提出纠正意见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47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t>件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。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持续优化“案-件比”，减少当事人诉累，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提升办案效率，特别是今年以来更加注重适用速裁程序办理案件，适用率达到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68%，高于全省平均值42个百分点，尤其是危险驾驶案适用速裁程序达96%，经验做法被省院转发，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审查起诉办案期限由两年前的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56天下降到如今的15天。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pacing w:beforeAutospacing="0" w:afterAutospacing="0" w:line="240" w:lineRule="auto"/>
        <w:ind w:firstLine="643" w:firstLineChars="200"/>
        <w:textAlignment w:val="auto"/>
        <w:rPr>
          <w:rFonts w:hint="eastAsia" w:ascii="仿宋_GB2312" w:hAnsi="仿宋" w:eastAsia="仿宋_GB2312" w:cs="仿宋"/>
          <w:b/>
          <w:color w:val="auto"/>
          <w:sz w:val="32"/>
          <w:szCs w:val="32"/>
        </w:rPr>
      </w:pPr>
      <w:r>
        <w:rPr>
          <w:rFonts w:hint="eastAsia" w:ascii="仿宋_GB2312" w:hAnsi="微软雅黑" w:eastAsia="仿宋_GB2312" w:cs="宋体"/>
          <w:b/>
          <w:bCs/>
          <w:color w:val="auto"/>
          <w:kern w:val="0"/>
          <w:sz w:val="32"/>
          <w:szCs w:val="32"/>
          <w:lang w:eastAsia="zh-CN"/>
        </w:rPr>
        <w:t>——高质高效做深</w:t>
      </w:r>
      <w:r>
        <w:rPr>
          <w:rFonts w:hint="eastAsia" w:ascii="仿宋_GB2312" w:hAnsi="微软雅黑" w:eastAsia="仿宋_GB2312" w:cs="宋体"/>
          <w:b/>
          <w:bCs/>
          <w:color w:val="auto"/>
          <w:kern w:val="0"/>
          <w:sz w:val="32"/>
          <w:szCs w:val="32"/>
        </w:rPr>
        <w:t>民事行政检察</w:t>
      </w:r>
      <w:r>
        <w:rPr>
          <w:rFonts w:hint="eastAsia" w:ascii="仿宋_GB2312" w:hAnsi="微软雅黑" w:eastAsia="仿宋_GB2312" w:cs="宋体"/>
          <w:b/>
          <w:bCs/>
          <w:color w:val="auto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强化精准监督，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把民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事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政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监督范围从裁判结果监督扩展到对诉讼过程、诉讼结果、执行程序三者并重的监督体系上来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" w:eastAsia="仿宋_GB2312" w:cs="仿宋"/>
          <w:color w:val="auto"/>
          <w:kern w:val="0"/>
          <w:sz w:val="32"/>
          <w:szCs w:val="32"/>
        </w:rPr>
        <w:t>办理民事、行政执行监督案件</w:t>
      </w:r>
      <w:r>
        <w:rPr>
          <w:rFonts w:hint="eastAsia" w:ascii="仿宋_GB2312" w:hAnsi="仿宋" w:eastAsia="仿宋_GB2312" w:cs="仿宋"/>
          <w:color w:val="auto"/>
          <w:kern w:val="0"/>
          <w:sz w:val="32"/>
          <w:szCs w:val="32"/>
          <w:lang w:val="en-US" w:eastAsia="zh-CN"/>
        </w:rPr>
        <w:t>56</w:t>
      </w:r>
      <w:r>
        <w:rPr>
          <w:rFonts w:hint="eastAsia" w:ascii="仿宋_GB2312" w:hAnsi="仿宋" w:eastAsia="仿宋_GB2312" w:cs="仿宋"/>
          <w:color w:val="auto"/>
          <w:kern w:val="0"/>
          <w:sz w:val="32"/>
          <w:szCs w:val="32"/>
        </w:rPr>
        <w:t>件</w:t>
      </w:r>
      <w:r>
        <w:rPr>
          <w:rFonts w:hint="eastAsia" w:ascii="仿宋_GB2312" w:hAnsi="仿宋" w:eastAsia="仿宋_GB2312" w:cs="仿宋"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 w:cs="仿宋"/>
          <w:color w:val="auto"/>
          <w:kern w:val="0"/>
          <w:sz w:val="32"/>
          <w:szCs w:val="32"/>
        </w:rPr>
        <w:t>办理民事、行政审判行为违法监督案件</w:t>
      </w:r>
      <w:r>
        <w:rPr>
          <w:rFonts w:hint="eastAsia" w:ascii="仿宋_GB2312" w:hAnsi="仿宋" w:eastAsia="仿宋_GB2312" w:cs="仿宋"/>
          <w:color w:val="auto"/>
          <w:kern w:val="0"/>
          <w:sz w:val="32"/>
          <w:szCs w:val="32"/>
          <w:lang w:val="en-US" w:eastAsia="zh-CN"/>
        </w:rPr>
        <w:t>45</w:t>
      </w:r>
      <w:r>
        <w:rPr>
          <w:rFonts w:hint="eastAsia" w:ascii="仿宋_GB2312" w:hAnsi="仿宋" w:eastAsia="仿宋_GB2312" w:cs="仿宋"/>
          <w:color w:val="auto"/>
          <w:kern w:val="0"/>
          <w:sz w:val="32"/>
          <w:szCs w:val="32"/>
        </w:rPr>
        <w:t>件，发出再审检察建议</w:t>
      </w:r>
      <w:r>
        <w:rPr>
          <w:rFonts w:hint="eastAsia" w:ascii="仿宋_GB2312" w:hAnsi="仿宋" w:eastAsia="仿宋_GB2312" w:cs="仿宋"/>
          <w:color w:val="auto"/>
          <w:kern w:val="0"/>
          <w:sz w:val="32"/>
          <w:szCs w:val="32"/>
          <w:lang w:val="en-US" w:eastAsia="zh-CN"/>
        </w:rPr>
        <w:t>10</w:t>
      </w:r>
      <w:r>
        <w:rPr>
          <w:rFonts w:hint="eastAsia" w:ascii="仿宋_GB2312" w:hAnsi="仿宋" w:eastAsia="仿宋_GB2312" w:cs="仿宋"/>
          <w:color w:val="auto"/>
          <w:kern w:val="0"/>
          <w:sz w:val="32"/>
          <w:szCs w:val="32"/>
        </w:rPr>
        <w:t>件。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立案审查行政非诉执行监督案件13件，支持民事起诉29件。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eastAsia="zh-CN"/>
        </w:rPr>
        <w:t>持续更新监督理念，把化解行政争议作为行政监督重点，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办理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val="en-US" w:eastAsia="zh-CN"/>
        </w:rPr>
        <w:t>2件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行政争议性化解案件。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pacing w:beforeAutospacing="0" w:afterAutospacing="0" w:line="240" w:lineRule="auto"/>
        <w:ind w:firstLine="643" w:firstLineChars="200"/>
        <w:textAlignment w:val="auto"/>
        <w:rPr>
          <w:rFonts w:hint="eastAsia" w:ascii="仿宋_GB2312" w:hAnsi="仿宋" w:eastAsia="仿宋_GB2312" w:cs="仿宋"/>
          <w:color w:val="auto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 w:cs="宋体"/>
          <w:b/>
          <w:bCs/>
          <w:color w:val="auto"/>
          <w:kern w:val="0"/>
          <w:sz w:val="32"/>
          <w:szCs w:val="32"/>
          <w:lang w:eastAsia="zh-CN"/>
        </w:rPr>
        <w:t>——因地制宜做亮</w:t>
      </w:r>
      <w:r>
        <w:rPr>
          <w:rFonts w:hint="eastAsia" w:ascii="仿宋_GB2312" w:hAnsi="微软雅黑" w:eastAsia="仿宋_GB2312" w:cs="宋体"/>
          <w:b/>
          <w:bCs/>
          <w:color w:val="auto"/>
          <w:kern w:val="0"/>
          <w:sz w:val="32"/>
          <w:szCs w:val="32"/>
        </w:rPr>
        <w:t>公益诉讼检察</w:t>
      </w:r>
      <w:r>
        <w:rPr>
          <w:rFonts w:hint="eastAsia" w:ascii="仿宋_GB2312" w:hAnsi="微软雅黑" w:eastAsia="仿宋_GB2312" w:cs="宋体"/>
          <w:b/>
          <w:bCs/>
          <w:color w:val="auto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当好公共利益守护人，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四年来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共立案办理公益诉讼案件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val="en-US" w:eastAsia="zh-CN"/>
        </w:rPr>
        <w:t>281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件，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位于全省前列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。</w:t>
      </w:r>
      <w:r>
        <w:rPr>
          <w:rFonts w:hint="eastAsia" w:ascii="仿宋_GB2312" w:hAnsi="仿宋" w:eastAsia="仿宋_GB2312" w:cs="仿宋"/>
          <w:b/>
          <w:color w:val="auto"/>
          <w:kern w:val="0"/>
          <w:sz w:val="32"/>
          <w:szCs w:val="32"/>
          <w:shd w:val="clear" w:color="auto" w:fill="FFFFFF"/>
        </w:rPr>
        <w:t>一是</w:t>
      </w:r>
      <w:r>
        <w:rPr>
          <w:rFonts w:hint="eastAsia" w:ascii="仿宋_GB2312" w:hAnsi="仿宋" w:eastAsia="仿宋_GB2312" w:cs="仿宋"/>
          <w:b w:val="0"/>
          <w:bCs/>
          <w:color w:val="auto"/>
          <w:kern w:val="0"/>
          <w:sz w:val="32"/>
          <w:szCs w:val="32"/>
          <w:shd w:val="clear" w:color="auto" w:fill="FFFFFF"/>
        </w:rPr>
        <w:t>守护“家门口的绿水青山”</w:t>
      </w:r>
      <w:r>
        <w:rPr>
          <w:rFonts w:hint="eastAsia" w:ascii="仿宋_GB2312" w:hAnsi="仿宋" w:eastAsia="仿宋_GB2312" w:cs="仿宋"/>
          <w:color w:val="auto"/>
          <w:kern w:val="0"/>
          <w:sz w:val="32"/>
          <w:szCs w:val="32"/>
          <w:shd w:val="clear" w:color="auto" w:fill="FFFFFF"/>
        </w:rPr>
        <w:t>。</w:t>
      </w:r>
      <w:r>
        <w:rPr>
          <w:rFonts w:hint="eastAsia" w:ascii="仿宋_GB2312" w:hAnsi="仿宋" w:eastAsia="仿宋_GB2312" w:cs="仿宋"/>
          <w:color w:val="auto"/>
          <w:kern w:val="0"/>
          <w:sz w:val="32"/>
          <w:szCs w:val="32"/>
          <w:shd w:val="clear" w:color="auto" w:fill="FFFFFF"/>
          <w:lang w:eastAsia="zh-CN"/>
        </w:rPr>
        <w:t>针对大凌河流域污水直排进行监督，立案</w:t>
      </w:r>
      <w:r>
        <w:rPr>
          <w:rFonts w:hint="eastAsia" w:ascii="仿宋_GB2312" w:hAnsi="仿宋" w:eastAsia="仿宋_GB2312" w:cs="仿宋"/>
          <w:color w:val="auto"/>
          <w:kern w:val="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_GB2312" w:hAnsi="仿宋" w:eastAsia="仿宋_GB2312" w:cs="仿宋"/>
          <w:color w:val="auto"/>
          <w:kern w:val="0"/>
          <w:sz w:val="32"/>
          <w:szCs w:val="32"/>
          <w:shd w:val="clear" w:color="auto" w:fill="FFFFFF"/>
          <w:lang w:eastAsia="zh-CN"/>
        </w:rPr>
        <w:t>件；</w:t>
      </w:r>
      <w:r>
        <w:rPr>
          <w:rFonts w:hint="eastAsia" w:ascii="仿宋_GB2312" w:hAnsi="仿宋" w:eastAsia="仿宋_GB2312" w:cs="仿宋"/>
          <w:color w:val="auto"/>
          <w:kern w:val="0"/>
          <w:sz w:val="32"/>
          <w:szCs w:val="32"/>
          <w:shd w:val="clear" w:color="auto" w:fill="FFFFFF"/>
        </w:rPr>
        <w:t>通过办案督促</w:t>
      </w:r>
      <w:r>
        <w:rPr>
          <w:rFonts w:hint="eastAsia" w:ascii="仿宋_GB2312" w:hAnsi="仿宋" w:eastAsia="仿宋_GB2312" w:cs="仿宋"/>
          <w:color w:val="auto"/>
          <w:kern w:val="0"/>
          <w:sz w:val="32"/>
          <w:szCs w:val="32"/>
          <w:shd w:val="clear" w:color="auto" w:fill="FFFFFF"/>
          <w:lang w:eastAsia="zh-CN"/>
        </w:rPr>
        <w:t>整治</w:t>
      </w:r>
      <w:r>
        <w:rPr>
          <w:rFonts w:hint="eastAsia" w:ascii="仿宋_GB2312" w:hAnsi="仿宋" w:eastAsia="仿宋_GB2312" w:cs="仿宋"/>
          <w:color w:val="auto"/>
          <w:kern w:val="0"/>
          <w:sz w:val="32"/>
          <w:szCs w:val="32"/>
          <w:shd w:val="clear" w:color="auto" w:fill="FFFFFF"/>
        </w:rPr>
        <w:t>被污染、损毁的耕地、林地</w:t>
      </w:r>
      <w:r>
        <w:rPr>
          <w:rFonts w:hint="eastAsia" w:ascii="仿宋_GB2312" w:hAnsi="仿宋" w:eastAsia="仿宋_GB2312" w:cs="仿宋"/>
          <w:color w:val="auto"/>
          <w:kern w:val="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ascii="仿宋_GB2312" w:hAnsi="仿宋" w:eastAsia="仿宋_GB2312" w:cs="仿宋"/>
          <w:color w:val="auto"/>
          <w:kern w:val="0"/>
          <w:sz w:val="32"/>
          <w:szCs w:val="32"/>
          <w:shd w:val="clear" w:color="auto" w:fill="FFFFFF"/>
        </w:rPr>
        <w:t>60</w:t>
      </w:r>
      <w:r>
        <w:rPr>
          <w:rFonts w:hint="eastAsia" w:ascii="仿宋_GB2312" w:hAnsi="仿宋" w:eastAsia="仿宋_GB2312" w:cs="仿宋"/>
          <w:color w:val="auto"/>
          <w:kern w:val="0"/>
          <w:sz w:val="32"/>
          <w:szCs w:val="32"/>
          <w:shd w:val="clear" w:color="auto" w:fill="FFFFFF"/>
        </w:rPr>
        <w:t>余亩</w:t>
      </w:r>
      <w:r>
        <w:rPr>
          <w:rFonts w:hint="eastAsia" w:ascii="仿宋_GB2312" w:hAnsi="仿宋" w:eastAsia="仿宋_GB2312" w:cs="仿宋"/>
          <w:color w:val="auto"/>
          <w:kern w:val="0"/>
          <w:sz w:val="32"/>
          <w:szCs w:val="32"/>
          <w:shd w:val="clear" w:color="auto" w:fill="FFFFFF"/>
          <w:lang w:eastAsia="zh-CN"/>
        </w:rPr>
        <w:t>；</w:t>
      </w:r>
      <w:r>
        <w:rPr>
          <w:rFonts w:hint="eastAsia" w:ascii="仿宋_GB2312" w:hAnsi="仿宋" w:eastAsia="仿宋_GB2312" w:cs="仿宋"/>
          <w:color w:val="auto"/>
          <w:kern w:val="0"/>
          <w:sz w:val="32"/>
          <w:szCs w:val="32"/>
        </w:rPr>
        <w:t>推进乡镇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卫生院医疗垃圾的集中收集处理，有效防范公共卫生风险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eastAsia="zh-CN"/>
        </w:rPr>
        <w:t>；</w:t>
      </w:r>
      <w:r>
        <w:rPr>
          <w:rFonts w:hint="eastAsia" w:ascii="仿宋_GB2312" w:hAnsi="仿宋" w:eastAsia="仿宋_GB2312" w:cs="仿宋"/>
          <w:color w:val="auto"/>
          <w:kern w:val="0"/>
          <w:sz w:val="32"/>
          <w:szCs w:val="32"/>
          <w:shd w:val="clear" w:color="auto" w:fill="FFFFFF"/>
        </w:rPr>
        <w:t>督促清理</w:t>
      </w:r>
      <w:r>
        <w:rPr>
          <w:rFonts w:hint="eastAsia" w:ascii="仿宋_GB2312" w:hAnsi="仿宋" w:eastAsia="仿宋_GB2312" w:cs="仿宋"/>
          <w:color w:val="auto"/>
          <w:kern w:val="0"/>
          <w:sz w:val="32"/>
          <w:szCs w:val="32"/>
          <w:shd w:val="clear" w:color="auto" w:fill="FFFFFF"/>
          <w:lang w:eastAsia="zh-CN"/>
        </w:rPr>
        <w:t>、回收</w:t>
      </w:r>
      <w:r>
        <w:rPr>
          <w:rFonts w:hint="eastAsia" w:ascii="仿宋_GB2312" w:hAnsi="仿宋" w:eastAsia="仿宋_GB2312" w:cs="仿宋"/>
          <w:color w:val="auto"/>
          <w:kern w:val="0"/>
          <w:sz w:val="32"/>
          <w:szCs w:val="32"/>
          <w:shd w:val="clear" w:color="auto" w:fill="FFFFFF"/>
        </w:rPr>
        <w:t>各类生活垃圾</w:t>
      </w:r>
      <w:r>
        <w:rPr>
          <w:rFonts w:hint="eastAsia" w:ascii="仿宋_GB2312" w:hAnsi="仿宋" w:eastAsia="仿宋_GB2312" w:cs="仿宋"/>
          <w:color w:val="auto"/>
          <w:kern w:val="0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_GB2312" w:hAnsi="仿宋" w:eastAsia="仿宋_GB2312" w:cs="仿宋"/>
          <w:color w:val="auto"/>
          <w:kern w:val="0"/>
          <w:sz w:val="32"/>
          <w:szCs w:val="32"/>
          <w:shd w:val="clear" w:color="auto" w:fill="FFFFFF"/>
        </w:rPr>
        <w:t>生产类固体废物</w:t>
      </w:r>
      <w:r>
        <w:rPr>
          <w:rFonts w:hint="eastAsia" w:ascii="仿宋_GB2312" w:hAnsi="仿宋" w:eastAsia="仿宋_GB2312" w:cs="仿宋"/>
          <w:color w:val="auto"/>
          <w:kern w:val="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ascii="仿宋_GB2312" w:hAnsi="仿宋" w:eastAsia="仿宋_GB2312" w:cs="仿宋"/>
          <w:color w:val="auto"/>
          <w:kern w:val="0"/>
          <w:sz w:val="32"/>
          <w:szCs w:val="32"/>
          <w:shd w:val="clear" w:color="auto" w:fill="FFFFFF"/>
        </w:rPr>
        <w:t>70</w:t>
      </w:r>
      <w:r>
        <w:rPr>
          <w:rFonts w:hint="eastAsia" w:ascii="仿宋_GB2312" w:hAnsi="仿宋" w:eastAsia="仿宋_GB2312" w:cs="仿宋"/>
          <w:color w:val="auto"/>
          <w:kern w:val="0"/>
          <w:sz w:val="32"/>
          <w:szCs w:val="32"/>
          <w:shd w:val="clear" w:color="auto" w:fill="FFFFFF"/>
        </w:rPr>
        <w:t>余吨；追偿违法企业修复生态、治理环境费用</w:t>
      </w:r>
      <w:r>
        <w:rPr>
          <w:rFonts w:hint="eastAsia" w:ascii="仿宋_GB2312" w:hAnsi="仿宋" w:eastAsia="仿宋_GB2312" w:cs="仿宋"/>
          <w:color w:val="auto"/>
          <w:kern w:val="0"/>
          <w:sz w:val="32"/>
          <w:szCs w:val="32"/>
          <w:shd w:val="clear" w:color="auto" w:fill="FFFFFF"/>
          <w:lang w:val="en-US" w:eastAsia="zh-CN"/>
        </w:rPr>
        <w:t>900</w:t>
      </w:r>
      <w:r>
        <w:rPr>
          <w:rFonts w:hint="eastAsia" w:ascii="仿宋_GB2312" w:hAnsi="仿宋" w:eastAsia="仿宋_GB2312" w:cs="仿宋"/>
          <w:color w:val="auto"/>
          <w:kern w:val="0"/>
          <w:sz w:val="32"/>
          <w:szCs w:val="32"/>
          <w:shd w:val="clear" w:color="auto" w:fill="FFFFFF"/>
        </w:rPr>
        <w:t>余万元。</w:t>
      </w:r>
      <w:r>
        <w:rPr>
          <w:rFonts w:hint="eastAsia" w:ascii="仿宋_GB2312" w:hAnsi="仿宋" w:eastAsia="仿宋_GB2312" w:cs="仿宋"/>
          <w:b/>
          <w:color w:val="auto"/>
          <w:kern w:val="0"/>
          <w:sz w:val="32"/>
          <w:szCs w:val="32"/>
          <w:shd w:val="clear" w:color="auto" w:fill="FFFFFF"/>
        </w:rPr>
        <w:t>二是</w:t>
      </w:r>
      <w:r>
        <w:rPr>
          <w:rFonts w:hint="eastAsia" w:ascii="仿宋_GB2312" w:hAnsi="仿宋" w:eastAsia="仿宋_GB2312" w:cs="仿宋"/>
          <w:b w:val="0"/>
          <w:bCs/>
          <w:color w:val="auto"/>
          <w:kern w:val="0"/>
          <w:sz w:val="32"/>
          <w:szCs w:val="32"/>
          <w:shd w:val="clear" w:color="auto" w:fill="FFFFFF"/>
        </w:rPr>
        <w:t>保卫“舌尖上的安全”，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开展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eastAsia="zh-CN"/>
        </w:rPr>
        <w:t>餐饮油烟排放监督，整治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eastAsia="zh-CN"/>
        </w:rPr>
        <w:t>家；对校园周边流动餐车小作坊进行监督，整治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val="en-US" w:eastAsia="zh-CN"/>
        </w:rPr>
        <w:t>19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eastAsia="zh-CN"/>
        </w:rPr>
        <w:t>家</w:t>
      </w:r>
      <w:r>
        <w:rPr>
          <w:rFonts w:hint="eastAsia" w:ascii="仿宋_GB2312" w:hAnsi="仿宋" w:eastAsia="仿宋_GB2312" w:cs="仿宋"/>
          <w:color w:val="auto"/>
          <w:kern w:val="0"/>
          <w:sz w:val="32"/>
          <w:szCs w:val="32"/>
          <w:shd w:val="clear" w:color="auto" w:fill="FFFFFF"/>
        </w:rPr>
        <w:t>。</w:t>
      </w:r>
      <w:r>
        <w:rPr>
          <w:rFonts w:hint="eastAsia" w:ascii="仿宋_GB2312" w:hAnsi="仿宋" w:eastAsia="仿宋_GB2312" w:cs="仿宋"/>
          <w:b/>
          <w:color w:val="auto"/>
          <w:kern w:val="0"/>
          <w:sz w:val="32"/>
          <w:szCs w:val="32"/>
          <w:shd w:val="clear" w:color="auto" w:fill="FFFFFF"/>
        </w:rPr>
        <w:t>三是</w:t>
      </w:r>
      <w:r>
        <w:rPr>
          <w:rFonts w:hint="eastAsia" w:ascii="仿宋_GB2312" w:hAnsi="仿宋" w:eastAsia="仿宋_GB2312" w:cs="仿宋"/>
          <w:b w:val="0"/>
          <w:bCs/>
          <w:color w:val="auto"/>
          <w:kern w:val="0"/>
          <w:sz w:val="32"/>
          <w:szCs w:val="32"/>
          <w:shd w:val="clear" w:color="auto" w:fill="FFFFFF"/>
        </w:rPr>
        <w:t>当好“国有财产和国家利益的坚强岗哨”，</w:t>
      </w:r>
      <w:r>
        <w:rPr>
          <w:rFonts w:hint="eastAsia" w:ascii="仿宋_GB2312" w:hAnsi="仿宋" w:eastAsia="仿宋_GB2312" w:cs="仿宋"/>
          <w:color w:val="auto"/>
          <w:kern w:val="0"/>
          <w:sz w:val="32"/>
          <w:szCs w:val="32"/>
          <w:shd w:val="clear" w:color="auto" w:fill="FFFFFF"/>
        </w:rPr>
        <w:t>对</w:t>
      </w:r>
      <w:r>
        <w:rPr>
          <w:rFonts w:hint="eastAsia" w:ascii="仿宋_GB2312" w:hAnsi="仿宋" w:eastAsia="仿宋_GB2312" w:cs="仿宋"/>
          <w:color w:val="auto"/>
          <w:kern w:val="0"/>
          <w:sz w:val="32"/>
          <w:szCs w:val="32"/>
          <w:shd w:val="clear" w:color="auto" w:fill="FFFFFF"/>
          <w:lang w:eastAsia="zh-CN"/>
        </w:rPr>
        <w:t>在刑事案件中</w:t>
      </w:r>
      <w:r>
        <w:rPr>
          <w:rFonts w:hint="eastAsia" w:ascii="仿宋_GB2312" w:hAnsi="仿宋" w:eastAsia="仿宋_GB2312" w:cs="仿宋"/>
          <w:color w:val="auto"/>
          <w:kern w:val="0"/>
          <w:sz w:val="32"/>
          <w:szCs w:val="32"/>
          <w:shd w:val="clear" w:color="auto" w:fill="FFFFFF"/>
        </w:rPr>
        <w:t>违规发放养老金进行监督，立案2件，挽回经济损失3万余元。针对烈士陵园基础设施保管不善依法启动诉前程序，督促相关部门履行监管职责。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pacing w:beforeAutospacing="0" w:afterAutospacing="0" w:line="240" w:lineRule="auto"/>
        <w:ind w:firstLine="643" w:firstLineChars="200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  <w:shd w:val="clear" w:color="auto" w:fill="FFFFFF"/>
          <w:lang w:eastAsia="zh-CN"/>
        </w:rPr>
        <w:t>四、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聚焦反腐败斗争，坚决惩治腐败净化政治生态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0" w:lineRule="atLeast"/>
        <w:ind w:right="0" w:firstLine="640" w:firstLineChars="200"/>
        <w:jc w:val="left"/>
        <w:rPr>
          <w:rFonts w:hint="default"/>
          <w:color w:val="auto"/>
          <w:lang w:val="en-US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坚决贯彻中央关于监察体制改革的决策部署，完成反贪局、反渎局和职务犯罪预防部门的职能和人员转隶工作，继续保持反腐败高压态势，坚决惩治腐败力度决不减弱，零容忍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态度决不改变。建立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与监察机关的协调衔接机制，工作中密切协作配合，移送</w:t>
      </w: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fill="FFFFFF"/>
          <w:lang w:val="en-US" w:eastAsia="zh-CN" w:bidi="ar"/>
        </w:rPr>
        <w:t>起诉案件全部提前介入调查，共</w:t>
      </w:r>
      <w:r>
        <w:rPr>
          <w:rFonts w:hint="default" w:ascii="仿宋_GB2312" w:hAnsi="微软雅黑" w:eastAsia="仿宋_GB2312" w:cs="仿宋_GB2312"/>
          <w:color w:val="auto"/>
          <w:kern w:val="0"/>
          <w:sz w:val="32"/>
          <w:szCs w:val="32"/>
          <w:shd w:val="clear" w:fill="FFFFFF"/>
          <w:lang w:val="en-US" w:eastAsia="zh-CN" w:bidi="ar"/>
        </w:rPr>
        <w:t>起诉职务犯罪案件</w:t>
      </w:r>
      <w:r>
        <w:rPr>
          <w:rFonts w:hint="eastAsia" w:ascii="Times New Roman" w:hAnsi="Times New Roman" w:eastAsia="微软雅黑" w:cs="Times New Roman"/>
          <w:b w:val="0"/>
          <w:bCs w:val="0"/>
          <w:color w:val="auto"/>
          <w:kern w:val="0"/>
          <w:sz w:val="32"/>
          <w:szCs w:val="32"/>
          <w:shd w:val="clear" w:fill="FFFFFF"/>
          <w:lang w:val="en-US" w:eastAsia="zh-CN" w:bidi="ar"/>
        </w:rPr>
        <w:t>20</w:t>
      </w:r>
      <w:r>
        <w:rPr>
          <w:rFonts w:hint="default" w:ascii="仿宋_GB2312" w:hAnsi="微软雅黑" w:eastAsia="仿宋_GB2312" w:cs="仿宋_GB2312"/>
          <w:color w:val="auto"/>
          <w:kern w:val="0"/>
          <w:sz w:val="32"/>
          <w:szCs w:val="32"/>
          <w:shd w:val="clear" w:fill="FFFFFF"/>
          <w:lang w:val="en-US" w:eastAsia="zh-CN" w:bidi="ar"/>
        </w:rPr>
        <w:t>件</w:t>
      </w: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fill="FFFFFF"/>
          <w:lang w:val="en-US" w:eastAsia="zh-CN" w:bidi="ar"/>
        </w:rPr>
        <w:t>33</w:t>
      </w:r>
      <w:r>
        <w:rPr>
          <w:rFonts w:hint="default" w:ascii="仿宋_GB2312" w:hAnsi="微软雅黑" w:eastAsia="仿宋_GB2312" w:cs="仿宋_GB2312"/>
          <w:color w:val="auto"/>
          <w:kern w:val="0"/>
          <w:sz w:val="32"/>
          <w:szCs w:val="32"/>
          <w:shd w:val="clear" w:fill="FFFFFF"/>
          <w:lang w:val="en-US" w:eastAsia="zh-CN" w:bidi="ar"/>
        </w:rPr>
        <w:t>人，</w:t>
      </w: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fill="FFFFFF"/>
          <w:lang w:val="en-US" w:eastAsia="zh-CN" w:bidi="ar"/>
        </w:rPr>
        <w:t>移送违法违纪线索19件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fill="FFFFFF"/>
          <w:lang w:val="en-US" w:eastAsia="zh-CN" w:bidi="ar"/>
        </w:rPr>
        <w:t>。坚持惩防并举、标本兼治，向主管机关单位发送检察建议15份。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pacing w:beforeAutospacing="0" w:afterAutospacing="0" w:line="240" w:lineRule="auto"/>
        <w:ind w:firstLine="643" w:firstLineChars="200"/>
        <w:textAlignment w:val="auto"/>
        <w:rPr>
          <w:rFonts w:hint="eastAsia" w:ascii="黑体" w:hAnsi="黑体" w:eastAsia="黑体" w:cs="宋体"/>
          <w:color w:val="auto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 w:val="0"/>
          <w:color w:val="auto"/>
          <w:kern w:val="0"/>
          <w:sz w:val="32"/>
          <w:szCs w:val="32"/>
          <w:lang w:eastAsia="zh-CN"/>
        </w:rPr>
        <w:t>五</w:t>
      </w:r>
      <w:r>
        <w:rPr>
          <w:rFonts w:hint="eastAsia" w:ascii="宋体" w:hAnsi="宋体" w:eastAsia="宋体" w:cs="宋体"/>
          <w:b/>
          <w:bCs w:val="0"/>
          <w:color w:val="auto"/>
          <w:kern w:val="0"/>
          <w:sz w:val="32"/>
          <w:szCs w:val="32"/>
        </w:rPr>
        <w:t>、聚焦改革创新，持续深化司法改革激活内生动力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adjustRightInd/>
        <w:spacing w:beforeAutospacing="0" w:afterAutospacing="0" w:line="240" w:lineRule="auto"/>
        <w:ind w:left="0" w:right="0" w:firstLine="643"/>
        <w:jc w:val="both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shd w:val="clear" w:fill="FFFFFF"/>
          <w:lang w:val="en-US" w:eastAsia="zh-CN" w:bidi="ar"/>
        </w:rPr>
        <w:t>——推进内设机构改革。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fill="FFFFFF"/>
          <w:lang w:val="en-US" w:eastAsia="zh-CN" w:bidi="ar"/>
        </w:rPr>
        <w:t>按照检察业务、业务管理与服务、司法行政等分块整合要求，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完成内设机构改革，以“6+2”模式设立部门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t>刑事、民事、行政、公益诉讼“四大检察”法律监督总体布局有力推进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fill="FFFFFF"/>
          <w:lang w:val="en-US" w:eastAsia="zh-CN" w:bidi="ar"/>
        </w:rPr>
        <w:t>构建新型办案组织，未成年人案件、职务犯罪案件、扫黑除恶案件、环资类案件等由专门办案组办理；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建立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“捕诉合一”办案机制，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提升办案质效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bidi w:val="0"/>
        <w:adjustRightInd/>
        <w:spacing w:beforeAutospacing="0" w:afterAutospacing="0" w:line="240" w:lineRule="auto"/>
        <w:ind w:left="0" w:right="0" w:firstLine="643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shd w:val="clear" w:fill="FFFFFF"/>
          <w:lang w:val="en-US" w:eastAsia="zh-CN" w:bidi="ar"/>
        </w:rPr>
        <w:t>——推进司法责任制改革。一是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shd w:val="clear" w:fill="FFFFFF"/>
          <w:lang w:val="en-US" w:eastAsia="zh-CN" w:bidi="ar"/>
        </w:rPr>
        <w:t>构建权责明晰的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fill="FFFFFF"/>
          <w:lang w:val="en-US" w:eastAsia="zh-CN" w:bidi="ar"/>
        </w:rPr>
        <w:t>司法办案责任制度。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shd w:val="clear" w:fill="FFFFFF"/>
          <w:lang w:val="en-US" w:eastAsia="zh-CN" w:bidi="ar"/>
        </w:rPr>
        <w:t>推行检察官员额制改革，检察人员实行分类管理，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制定检察官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、检察官助理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岗位说明书，明确岗位职责和工作标准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二是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fill="FFFFFF"/>
          <w:lang w:val="en-US" w:eastAsia="zh-CN" w:bidi="ar"/>
        </w:rPr>
        <w:t>构建执法办案内部监督制约体系。推行“421”案件质量和廉政风险立体监督体系，使监督不留死角；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严格落实“三个规定”，建立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办理案件“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一案三卡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填报制度，筑牢廉洁司法“防火墙”。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lang w:eastAsia="zh-CN"/>
        </w:rPr>
        <w:t>三是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构建科学高效的检察办案管理体系。施行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shd w:val="clear" w:fill="FFFFFF"/>
          <w:lang w:val="en-US" w:eastAsia="zh-CN" w:bidi="ar"/>
        </w:rPr>
        <w:t>检察官业绩考评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机制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，促进检察官尽责履职、担当作为；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建立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检察官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执法档案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制度和责任追究制度，“终身责任”意识深入人心。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四是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构建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以安全为保障的检察信息化综合体系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，促进改革与科技深度融合。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pacing w:beforeAutospacing="0" w:afterAutospacing="0" w:line="240" w:lineRule="auto"/>
        <w:ind w:firstLine="643" w:firstLineChars="200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  <w:lang w:eastAsia="zh-CN"/>
        </w:rPr>
        <w:t>六</w:t>
      </w:r>
      <w:r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</w:rPr>
        <w:t>、聚焦队伍建设，推进全面从严治党和全面从严治检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beforeAutospacing="0" w:afterAutospacing="0" w:line="240" w:lineRule="auto"/>
        <w:ind w:firstLine="643" w:firstLineChars="200"/>
        <w:textAlignment w:val="auto"/>
        <w:rPr>
          <w:rFonts w:hint="eastAsia" w:ascii="仿宋_GB2312" w:hAnsi="仿宋" w:eastAsia="仿宋_GB2312" w:cs="仿宋"/>
          <w:color w:val="auto"/>
          <w:sz w:val="32"/>
          <w:szCs w:val="32"/>
        </w:rPr>
      </w:pPr>
      <w:r>
        <w:rPr>
          <w:rFonts w:hint="eastAsia" w:ascii="仿宋_GB2312" w:hAnsi="仿宋" w:eastAsia="仿宋_GB2312" w:cs="仿宋"/>
          <w:b/>
          <w:color w:val="auto"/>
          <w:sz w:val="32"/>
          <w:szCs w:val="32"/>
          <w:lang w:eastAsia="zh-CN"/>
        </w:rPr>
        <w:t>——突出政治引领，淬炼忠诚检察。</w:t>
      </w:r>
      <w:r>
        <w:rPr>
          <w:rFonts w:hint="eastAsia" w:ascii="仿宋_GB2312" w:hAnsi="仿宋" w:eastAsia="仿宋_GB2312" w:cs="仿宋"/>
          <w:b/>
          <w:color w:val="auto"/>
          <w:sz w:val="32"/>
          <w:szCs w:val="32"/>
        </w:rPr>
        <w:t>一是</w:t>
      </w:r>
      <w:r>
        <w:rPr>
          <w:rFonts w:hint="eastAsia" w:ascii="仿宋_GB2312" w:hAnsi="仿宋" w:eastAsia="仿宋_GB2312" w:cs="仿宋"/>
          <w:b w:val="0"/>
          <w:bCs/>
          <w:color w:val="auto"/>
          <w:sz w:val="32"/>
          <w:szCs w:val="32"/>
        </w:rPr>
        <w:t>加强政治</w:t>
      </w:r>
      <w:r>
        <w:rPr>
          <w:rFonts w:hint="eastAsia" w:ascii="仿宋_GB2312" w:hAnsi="仿宋" w:eastAsia="仿宋_GB2312" w:cs="仿宋"/>
          <w:b w:val="0"/>
          <w:bCs/>
          <w:color w:val="auto"/>
          <w:sz w:val="32"/>
          <w:szCs w:val="32"/>
          <w:lang w:eastAsia="zh-CN"/>
        </w:rPr>
        <w:t>理论</w:t>
      </w:r>
      <w:r>
        <w:rPr>
          <w:rFonts w:hint="eastAsia" w:ascii="仿宋_GB2312" w:hAnsi="仿宋" w:eastAsia="仿宋_GB2312" w:cs="仿宋"/>
          <w:b w:val="0"/>
          <w:bCs/>
          <w:color w:val="auto"/>
          <w:sz w:val="32"/>
          <w:szCs w:val="32"/>
        </w:rPr>
        <w:t>学习教育。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开辟“学‘习’时间”、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设立“学思践悟十九大”“微党课”专栏，开展大学习大研讨大培训活动。扎实开展“不忘初心、牢记使命”主题教育、“忠诚、干净、担当”主题实践、党史学习教育，深入推进“两学一做”学习教育常态化制度化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eastAsia="zh-CN"/>
        </w:rPr>
        <w:t>，开展“吃透中央精神、保持高度一致”专项活动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。</w:t>
      </w:r>
      <w:r>
        <w:rPr>
          <w:rFonts w:hint="eastAsia" w:ascii="仿宋_GB2312" w:hAnsi="仿宋" w:eastAsia="仿宋_GB2312" w:cs="仿宋"/>
          <w:b/>
          <w:color w:val="auto"/>
          <w:sz w:val="32"/>
          <w:szCs w:val="32"/>
        </w:rPr>
        <w:t>二是</w:t>
      </w:r>
      <w:r>
        <w:rPr>
          <w:rFonts w:hint="eastAsia" w:ascii="仿宋_GB2312" w:hAnsi="仿宋" w:eastAsia="仿宋_GB2312" w:cs="仿宋"/>
          <w:b w:val="0"/>
          <w:bCs/>
          <w:color w:val="auto"/>
          <w:sz w:val="32"/>
          <w:szCs w:val="32"/>
        </w:rPr>
        <w:t>牢牢把握意识形态主阵地。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eastAsia="zh-CN"/>
        </w:rPr>
        <w:t>扎实开展肃清流毒影响专项活动，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不断提高政治判断力、政治领悟力、政治执行力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高度重视检察新闻舆论导向工作，运用多媒体平台，充分展示检察工作新成效、检察改革新进展和检察队伍新形象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共在各级媒体刊发新闻宣传稿件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val="en-US" w:eastAsia="zh-CN"/>
        </w:rPr>
        <w:t>107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篇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在“两微一端”载体上推送信息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val="en-US" w:eastAsia="zh-CN"/>
        </w:rPr>
        <w:t>1164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条。</w:t>
      </w:r>
      <w:r>
        <w:rPr>
          <w:rFonts w:hint="eastAsia" w:ascii="仿宋_GB2312" w:hAnsi="仿宋" w:eastAsia="仿宋_GB2312" w:cs="仿宋"/>
          <w:b/>
          <w:color w:val="auto"/>
          <w:sz w:val="32"/>
          <w:szCs w:val="32"/>
        </w:rPr>
        <w:t>三是</w:t>
      </w:r>
      <w:r>
        <w:rPr>
          <w:rFonts w:hint="eastAsia" w:ascii="仿宋_GB2312" w:hAnsi="仿宋" w:eastAsia="仿宋_GB2312" w:cs="仿宋"/>
          <w:b w:val="0"/>
          <w:bCs/>
          <w:color w:val="auto"/>
          <w:sz w:val="32"/>
          <w:szCs w:val="32"/>
        </w:rPr>
        <w:t>扎实落实党建要求。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打造“党建5+”工作模式，促进党建和检察工作的深度融合。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eastAsia="zh-CN"/>
        </w:rPr>
        <w:t>组织党建专项培训，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按计划开展党组中心组学习，党支部坚持开展“三会一课”、组织生活会和民主评议党员制度。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eastAsia="zh-CN"/>
        </w:rPr>
        <w:t>共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开展党员活动日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val="en-US" w:eastAsia="zh-CN"/>
        </w:rPr>
        <w:t>66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次，在职党员进社区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val="en-US" w:eastAsia="zh-CN"/>
        </w:rPr>
        <w:t>45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次。</w:t>
      </w:r>
      <w:r>
        <w:rPr>
          <w:rFonts w:hint="eastAsia" w:ascii="仿宋_GB2312" w:hAnsi="仿宋" w:eastAsia="仿宋_GB2312" w:cs="仿宋"/>
          <w:b/>
          <w:bCs/>
          <w:color w:val="auto"/>
          <w:sz w:val="32"/>
          <w:szCs w:val="32"/>
          <w:lang w:eastAsia="zh-CN"/>
        </w:rPr>
        <w:t>四是</w:t>
      </w:r>
      <w:r>
        <w:rPr>
          <w:rFonts w:hint="eastAsia" w:ascii="仿宋_GB2312" w:hAnsi="华文楷体" w:eastAsia="仿宋_GB2312" w:cs="仿宋"/>
          <w:b w:val="0"/>
          <w:bCs w:val="0"/>
          <w:color w:val="auto"/>
          <w:sz w:val="32"/>
          <w:szCs w:val="32"/>
          <w:lang w:eastAsia="zh-CN"/>
        </w:rPr>
        <w:t>推深做实</w:t>
      </w:r>
      <w:r>
        <w:rPr>
          <w:rFonts w:hint="eastAsia" w:ascii="仿宋_GB2312" w:hAnsi="华文楷体" w:eastAsia="仿宋_GB2312" w:cs="仿宋"/>
          <w:b w:val="0"/>
          <w:bCs w:val="0"/>
          <w:color w:val="auto"/>
          <w:sz w:val="32"/>
          <w:szCs w:val="32"/>
        </w:rPr>
        <w:t>巡察</w:t>
      </w:r>
      <w:r>
        <w:rPr>
          <w:rFonts w:hint="eastAsia" w:ascii="仿宋_GB2312" w:hAnsi="华文楷体" w:eastAsia="仿宋_GB2312" w:cs="仿宋"/>
          <w:b w:val="0"/>
          <w:bCs w:val="0"/>
          <w:color w:val="auto"/>
          <w:sz w:val="32"/>
          <w:szCs w:val="32"/>
          <w:lang w:eastAsia="zh-CN"/>
        </w:rPr>
        <w:t>整改。</w:t>
      </w:r>
      <w:r>
        <w:rPr>
          <w:rFonts w:hint="eastAsia" w:ascii="仿宋_GB2312" w:hAnsi="华文楷体" w:eastAsia="仿宋_GB2312" w:cs="仿宋"/>
          <w:bCs/>
          <w:color w:val="auto"/>
          <w:sz w:val="32"/>
          <w:szCs w:val="32"/>
        </w:rPr>
        <w:t>从严整改巡察发现的问题，以教育</w:t>
      </w:r>
      <w:r>
        <w:rPr>
          <w:rFonts w:hint="eastAsia" w:ascii="仿宋_GB2312" w:hAnsi="华文楷体" w:eastAsia="仿宋_GB2312" w:cs="仿宋"/>
          <w:bCs/>
          <w:color w:val="auto"/>
          <w:sz w:val="32"/>
          <w:szCs w:val="32"/>
          <w:lang w:eastAsia="zh-CN"/>
        </w:rPr>
        <w:t>整顿</w:t>
      </w:r>
      <w:r>
        <w:rPr>
          <w:rFonts w:hint="eastAsia" w:ascii="仿宋_GB2312" w:hAnsi="华文楷体" w:eastAsia="仿宋_GB2312" w:cs="仿宋"/>
          <w:bCs/>
          <w:color w:val="auto"/>
          <w:sz w:val="32"/>
          <w:szCs w:val="32"/>
        </w:rPr>
        <w:t>和巡察不断推动</w:t>
      </w:r>
      <w:r>
        <w:rPr>
          <w:rFonts w:hint="eastAsia" w:ascii="仿宋_GB2312" w:hAnsi="华文楷体" w:eastAsia="仿宋_GB2312" w:cs="仿宋"/>
          <w:bCs/>
          <w:color w:val="auto"/>
          <w:sz w:val="32"/>
          <w:szCs w:val="32"/>
          <w:lang w:eastAsia="zh-CN"/>
        </w:rPr>
        <w:t>党风廉政建设和</w:t>
      </w:r>
      <w:r>
        <w:rPr>
          <w:rFonts w:hint="eastAsia" w:ascii="仿宋_GB2312" w:hAnsi="华文楷体" w:eastAsia="仿宋_GB2312" w:cs="仿宋"/>
          <w:bCs/>
          <w:color w:val="auto"/>
          <w:sz w:val="32"/>
          <w:szCs w:val="32"/>
        </w:rPr>
        <w:t>纪律作风建设。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beforeAutospacing="0" w:afterAutospacing="0" w:line="240" w:lineRule="auto"/>
        <w:ind w:firstLine="643" w:firstLineChars="200"/>
        <w:textAlignment w:val="auto"/>
        <w:rPr>
          <w:rFonts w:ascii="楷体" w:hAnsi="楷体" w:eastAsia="楷体" w:cs="仿宋"/>
          <w:b/>
          <w:bCs/>
          <w:color w:val="auto"/>
          <w:kern w:val="2"/>
          <w:sz w:val="32"/>
          <w:szCs w:val="32"/>
        </w:rPr>
      </w:pPr>
      <w:r>
        <w:rPr>
          <w:rFonts w:hint="eastAsia" w:ascii="仿宋_GB2312" w:hAnsi="仿宋" w:eastAsia="仿宋_GB2312" w:cs="仿宋"/>
          <w:b/>
          <w:color w:val="auto"/>
          <w:sz w:val="32"/>
          <w:szCs w:val="32"/>
          <w:lang w:eastAsia="zh-CN"/>
        </w:rPr>
        <w:t>——开展教育整顿，打造干净检察。</w:t>
      </w:r>
      <w:r>
        <w:rPr>
          <w:rFonts w:hint="eastAsia" w:ascii="仿宋_GB2312" w:hAnsi="仿宋" w:eastAsia="仿宋_GB2312" w:cs="仿宋"/>
          <w:b w:val="0"/>
          <w:bCs/>
          <w:color w:val="auto"/>
          <w:sz w:val="32"/>
          <w:szCs w:val="32"/>
          <w:lang w:eastAsia="zh-CN"/>
        </w:rPr>
        <w:t>结合党史学习教育，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深入开展政法队伍教育整顿，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t>坚持刀刃向内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坚决整治自身存在的突出问题。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强化自查自纠。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强化谈心谈话，以“五必谈”形式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共计谈心谈话69人次，通过谈心谈话，促使一名干警主动说明自身违法违纪问题；强化个人自查，督促每名干警主动填报问题；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强化组织查处，突出对重点领域和重点案件的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专项检查监督，及时发出检察建议和纠正违法通知；强化案件评查，对自身办理的不捕、不诉、涉黑涉恶等案件进行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评查互查，对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评查出的问题全部整改完毕；强化线索核查，针对涉法涉诉案件组织工作专班进行全方位核查。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强化建章立制。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善了关于正风肃纪长效机制、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司法制约监督机制和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规范执法办案机制等38项制度。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强化为民办实事。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出台便民服务措施，开展“检察为民十大活动”，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切实帮助解决人民群众实际问题。其中开展“服务群众联系点”活动和“服务四承诺”活动被上级机关肯定并推广。我院作为整治顽瘴痼疾专项活动示范点，通过现场会向全市政法系统介绍经验。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beforeAutospacing="0" w:afterAutospacing="0" w:line="240" w:lineRule="auto"/>
        <w:ind w:firstLine="643" w:firstLineChars="200"/>
        <w:textAlignment w:val="auto"/>
        <w:rPr>
          <w:rFonts w:ascii="仿宋_GB2312" w:hAnsi="仿宋" w:eastAsia="仿宋_GB2312" w:cs="仿宋"/>
          <w:b/>
          <w:color w:val="auto"/>
          <w:sz w:val="32"/>
          <w:szCs w:val="32"/>
        </w:rPr>
      </w:pPr>
      <w:r>
        <w:rPr>
          <w:rFonts w:hint="eastAsia" w:ascii="仿宋_GB2312" w:hAnsi="仿宋" w:eastAsia="仿宋_GB2312" w:cs="仿宋"/>
          <w:b/>
          <w:color w:val="auto"/>
          <w:sz w:val="32"/>
          <w:szCs w:val="32"/>
          <w:lang w:eastAsia="zh-CN"/>
        </w:rPr>
        <w:t>——强化素能提升，铸就担当检察。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开设“义检讲堂”，组织“法律文书展评”、青年干警演讲比赛、模拟法庭辩论赛、中层副职竞聘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选派优秀青年援疆和乡镇挂职，开展师徒一对一培养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eastAsia="zh-CN"/>
        </w:rPr>
        <w:t>的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“青蓝工程”，搭建人才成长平台。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eastAsia="zh-CN"/>
        </w:rPr>
        <w:t>开展业务培训和岗位练兵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val="en-US" w:eastAsia="zh-CN"/>
        </w:rPr>
        <w:t>300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eastAsia="zh-CN"/>
        </w:rPr>
        <w:t>余人次。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pacing w:beforeAutospacing="0" w:afterAutospacing="0" w:line="240" w:lineRule="auto"/>
        <w:ind w:firstLine="643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" w:eastAsia="仿宋_GB2312" w:cs="仿宋"/>
          <w:b/>
          <w:bCs/>
          <w:color w:val="auto"/>
          <w:sz w:val="32"/>
          <w:szCs w:val="32"/>
          <w:lang w:eastAsia="zh-CN"/>
        </w:rPr>
        <w:t>——主动接受监督，塑造公信检察。主动接受人大监督。</w:t>
      </w:r>
      <w:r>
        <w:rPr>
          <w:rFonts w:hint="eastAsia" w:ascii="仿宋_GB2312" w:hAnsi="仿宋" w:eastAsia="仿宋_GB2312" w:cs="仿宋"/>
          <w:b w:val="0"/>
          <w:bCs w:val="0"/>
          <w:color w:val="auto"/>
          <w:sz w:val="32"/>
          <w:szCs w:val="32"/>
          <w:lang w:eastAsia="zh-CN"/>
        </w:rPr>
        <w:t>主动向人大及其常委会报告公益诉讼、刑事检察等工作，高度重视代表提出的意见建议，配合开展专题调研和执法检查。</w:t>
      </w:r>
      <w:r>
        <w:rPr>
          <w:rFonts w:hint="eastAsia" w:ascii="仿宋_GB2312" w:hAnsi="仿宋" w:eastAsia="仿宋_GB2312" w:cs="仿宋"/>
          <w:b/>
          <w:bCs/>
          <w:color w:val="auto"/>
          <w:sz w:val="32"/>
          <w:szCs w:val="32"/>
          <w:lang w:eastAsia="zh-CN"/>
        </w:rPr>
        <w:t>自觉接受民主监督。</w:t>
      </w:r>
      <w:r>
        <w:rPr>
          <w:rFonts w:hint="eastAsia" w:ascii="仿宋_GB2312" w:hAnsi="仿宋" w:eastAsia="仿宋_GB2312" w:cs="仿宋"/>
          <w:b w:val="0"/>
          <w:bCs w:val="0"/>
          <w:color w:val="auto"/>
          <w:sz w:val="32"/>
          <w:szCs w:val="32"/>
          <w:lang w:eastAsia="zh-CN"/>
        </w:rPr>
        <w:t>主动向政协通报适用认罪认罚从宽制度等工作情况，邀请政协委员参加检察机关专题座谈会，诚恳听取监督意见。</w:t>
      </w:r>
      <w:r>
        <w:rPr>
          <w:rFonts w:hint="eastAsia" w:ascii="仿宋_GB2312" w:hAnsi="仿宋" w:eastAsia="仿宋_GB2312" w:cs="仿宋"/>
          <w:b/>
          <w:bCs/>
          <w:color w:val="auto"/>
          <w:sz w:val="32"/>
          <w:szCs w:val="32"/>
          <w:lang w:eastAsia="zh-CN"/>
        </w:rPr>
        <w:t>自觉接受社会监督。</w:t>
      </w:r>
      <w:r>
        <w:rPr>
          <w:rFonts w:hint="eastAsia" w:ascii="仿宋_GB2312" w:hAnsi="仿宋" w:eastAsia="仿宋_GB2312" w:cs="仿宋"/>
          <w:b w:val="0"/>
          <w:bCs w:val="0"/>
          <w:color w:val="auto"/>
          <w:sz w:val="32"/>
          <w:szCs w:val="32"/>
          <w:lang w:eastAsia="zh-CN"/>
        </w:rPr>
        <w:t>邀请人民监督员和社会各界群众走进检察机关，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t>自觉以公开促公正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t>将公开听证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和信息公开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t>作为回应民意、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接受监督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t>的重要举措，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召开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t>公开听证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t>6次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公开案件程序性信息1188条、公开法律文书851份。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t>“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检察官说法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t>”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“小强说公益诉讼”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t>“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未爱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t>守护”等亮相媒体，检察故事“飞入寻常百姓家”。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beforeAutospacing="0" w:afterAutospacing="0" w:line="240" w:lineRule="auto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_GB2312" w:hAnsi="仿宋" w:eastAsia="仿宋_GB2312" w:cs="仿宋"/>
          <w:b w:val="0"/>
          <w:bCs w:val="0"/>
          <w:color w:val="auto"/>
          <w:sz w:val="32"/>
          <w:szCs w:val="32"/>
          <w:lang w:eastAsia="zh-CN"/>
        </w:rPr>
        <w:t>各位代表！过去四年，是各项检察工作全面提质增效的四年、是检察改革创新取得突破性进展的四年、是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检察队伍作风形象不断改观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的四年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是检察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公信力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显著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提升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的四年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beforeAutospacing="0" w:afterAutospacing="0" w:line="240" w:lineRule="auto"/>
        <w:ind w:firstLine="640" w:firstLineChars="200"/>
        <w:textAlignment w:val="auto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楷体"/>
          <w:bCs/>
          <w:color w:val="auto"/>
          <w:sz w:val="32"/>
          <w:szCs w:val="32"/>
          <w:lang w:eastAsia="zh-CN"/>
        </w:rPr>
        <w:t>四</w:t>
      </w:r>
      <w:r>
        <w:rPr>
          <w:rFonts w:hint="eastAsia" w:ascii="仿宋_GB2312" w:hAnsi="仿宋" w:eastAsia="仿宋_GB2312" w:cs="楷体"/>
          <w:bCs/>
          <w:color w:val="auto"/>
          <w:sz w:val="32"/>
          <w:szCs w:val="32"/>
        </w:rPr>
        <w:t>年来，</w:t>
      </w:r>
      <w:r>
        <w:rPr>
          <w:rFonts w:hint="eastAsia" w:ascii="仿宋_GB2312" w:hAnsi="仿宋" w:eastAsia="仿宋_GB2312" w:cs="楷体"/>
          <w:bCs/>
          <w:color w:val="auto"/>
          <w:sz w:val="32"/>
          <w:szCs w:val="32"/>
          <w:lang w:eastAsia="zh-CN"/>
        </w:rPr>
        <w:t>我们顺应时代变化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，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eastAsia="zh-CN"/>
        </w:rPr>
        <w:t>开创性的提出了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“四点一新”的检察工作思路，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eastAsia="zh-CN"/>
        </w:rPr>
        <w:t>构建了</w:t>
      </w:r>
      <w:r>
        <w:rPr>
          <w:rFonts w:hint="eastAsia" w:ascii="仿宋_GB2312" w:hAnsi="仿宋" w:eastAsia="仿宋_GB2312" w:cs="楷体"/>
          <w:b w:val="0"/>
          <w:bCs w:val="0"/>
          <w:color w:val="auto"/>
          <w:sz w:val="32"/>
          <w:szCs w:val="32"/>
        </w:rPr>
        <w:t>“党建5+”</w:t>
      </w:r>
      <w:r>
        <w:rPr>
          <w:rFonts w:hint="eastAsia" w:ascii="仿宋_GB2312" w:hAnsi="仿宋" w:eastAsia="仿宋_GB2312" w:cs="楷体"/>
          <w:bCs/>
          <w:color w:val="auto"/>
          <w:sz w:val="32"/>
          <w:szCs w:val="32"/>
        </w:rPr>
        <w:t>工作模式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，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eastAsia="zh-CN"/>
        </w:rPr>
        <w:t>开展“三个专项年”活动，提出并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全面践行“义检精神”，</w:t>
      </w:r>
      <w:r>
        <w:rPr>
          <w:rFonts w:hint="eastAsia" w:ascii="仿宋_GB2312" w:hAnsi="仿宋" w:eastAsia="仿宋_GB2312" w:cs="楷体"/>
          <w:bCs/>
          <w:color w:val="auto"/>
          <w:sz w:val="32"/>
          <w:szCs w:val="32"/>
        </w:rPr>
        <w:t>切实完善“四轮两翼一支撑”法律监督格局，</w:t>
      </w:r>
      <w:r>
        <w:rPr>
          <w:rFonts w:hint="eastAsia" w:ascii="仿宋_GB2312" w:hAnsi="仿宋" w:eastAsia="仿宋_GB2312" w:cs="仿宋"/>
          <w:color w:val="auto"/>
          <w:sz w:val="32"/>
          <w:szCs w:val="32"/>
          <w:shd w:val="clear" w:color="auto" w:fill="FFFFFF"/>
        </w:rPr>
        <w:t>各项检察工作</w:t>
      </w:r>
      <w:r>
        <w:rPr>
          <w:rFonts w:hint="eastAsia" w:ascii="仿宋_GB2312" w:hAnsi="仿宋" w:eastAsia="仿宋_GB2312" w:cs="仿宋"/>
          <w:color w:val="auto"/>
          <w:sz w:val="32"/>
          <w:szCs w:val="32"/>
          <w:shd w:val="clear" w:color="auto" w:fill="FFFFFF"/>
          <w:lang w:eastAsia="zh-CN"/>
        </w:rPr>
        <w:t>有了长足</w:t>
      </w:r>
      <w:r>
        <w:rPr>
          <w:rFonts w:hint="eastAsia" w:ascii="仿宋_GB2312" w:hAnsi="仿宋" w:eastAsia="仿宋_GB2312" w:cs="仿宋"/>
          <w:color w:val="auto"/>
          <w:sz w:val="32"/>
          <w:szCs w:val="32"/>
          <w:shd w:val="clear" w:color="auto" w:fill="FFFFFF"/>
        </w:rPr>
        <w:t>发展</w:t>
      </w:r>
      <w:r>
        <w:rPr>
          <w:rFonts w:hint="eastAsia" w:ascii="仿宋_GB2312" w:hAnsi="仿宋" w:eastAsia="仿宋_GB2312" w:cs="仿宋"/>
          <w:color w:val="auto"/>
          <w:sz w:val="32"/>
          <w:szCs w:val="32"/>
          <w:shd w:val="clear" w:color="auto" w:fill="FFFFFF"/>
          <w:lang w:eastAsia="zh-CN"/>
        </w:rPr>
        <w:t>：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建成了全省首个公益诉讼快速检测实验室、在全市率先办理了行政争议实质性化解案件、在全市率先提出对不起诉案件后续处理的“三合一”工作模式，多领域开展公益诉讼，公益诉讼工作在全省名列前茅，成为义县检察的品牌产品。四年来，共制定完善助推工作发展的制度机制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79个、推出改革方案17项，经验材料被省级以上采用22篇、被省级以上采用的典型案例11个，义县检察院连续4年被省院评为先进和优秀基层检察院，并荣立集体二等功，有3名干警荣立个人二等功、24人次荣立个人三等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beforeAutospacing="0" w:afterAutospacing="0" w:line="240" w:lineRule="auto"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t>各位代表，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我们深切体会到，检察工作的发展和进步，得益于党委坚强领导、人大有力监督、政府大力支持、政协民主监督和社会各界的关心帮助。在此，我代表义县检察院向关心、支持检察工作的各级代表、政协委员和社会各界人士表示衷心的感谢！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after="0" w:afterLines="0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同时，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t>我们清醒地认识到，检察工作仍然存在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短板和不足：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2"/>
          <w:szCs w:val="32"/>
        </w:rPr>
        <w:t>一是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t>服务经济社会发展的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紧密度、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t>针对性、实效性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还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t>有待增强。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2"/>
          <w:szCs w:val="32"/>
        </w:rPr>
        <w:t>二是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法律监督职能发挥与群众期盼还有差距。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三是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队伍的司法理念、履职能力不完全适应新要求。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四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2"/>
          <w:szCs w:val="32"/>
        </w:rPr>
        <w:t>是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t>司法办案质量、效率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还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t>有待提升。问题催人警醒，责任倒逼担当。我们一定紧盯不放、着力解决。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beforeAutospacing="0" w:afterAutospacing="0" w:line="240" w:lineRule="auto"/>
        <w:jc w:val="center"/>
        <w:textAlignment w:val="auto"/>
        <w:rPr>
          <w:rFonts w:hint="eastAsia" w:ascii="仿宋_GB2312" w:hAnsi="仿宋" w:eastAsia="仿宋_GB2312" w:cs="仿宋"/>
          <w:color w:val="auto"/>
          <w:sz w:val="32"/>
          <w:szCs w:val="32"/>
        </w:rPr>
      </w:pPr>
      <w:r>
        <w:rPr>
          <w:rFonts w:hint="eastAsia" w:ascii="黑体" w:hAnsi="黑体" w:eastAsia="黑体" w:cs="宋体"/>
          <w:b/>
          <w:bCs/>
          <w:color w:val="auto"/>
          <w:kern w:val="0"/>
          <w:sz w:val="36"/>
          <w:szCs w:val="36"/>
        </w:rPr>
        <w:t>今后五年工作思路</w:t>
      </w:r>
    </w:p>
    <w:p>
      <w:pPr>
        <w:widowControl/>
        <w:ind w:firstLine="640" w:firstLineChars="200"/>
        <w:jc w:val="left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今后五年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检察工作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的总体目标是：深入学习贯彻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习近平新时代中国特色社会主义思想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和习近平法治思想，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t>深入学习贯彻党的十九大和十九届二中、三中、四中、五中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、六中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t>全会精神，</w:t>
      </w:r>
      <w:r>
        <w:rPr>
          <w:rFonts w:hint="eastAsia" w:ascii="仿宋_GB2312" w:eastAsia="仿宋_GB2312"/>
          <w:bCs/>
          <w:color w:val="auto"/>
          <w:sz w:val="32"/>
          <w:szCs w:val="32"/>
        </w:rPr>
        <w:t>紧紧围绕我县经济社会发展大局，坚持党对检察工作的绝对领导，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注重系统观念、法治思维、强基导向，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服务发展大局、守护民生福祉、维护公平正义，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履职尽责，担当作为，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为义县在新起点上实现经济社会高质量发展提供有力司法保障。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adjustRightInd/>
        <w:spacing w:before="0" w:beforeAutospacing="0" w:after="0" w:afterAutospacing="0"/>
        <w:ind w:right="0" w:firstLine="643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eastAsia="zh-CN"/>
        </w:rPr>
        <w:t>一是以更高站位服务经济社会高质量发展，切实增强政治自觉。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始终把维护安全稳定作为头等大事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严厉打击各类危害国家安全和社会稳定的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严重暴力犯罪、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集资诈骗犯罪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、网络犯罪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持续用力推进扫黑除恶常态化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，巩固专项斗争成果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积极做好检察环节矛盾纠纷化解，促进社会和谐稳定。全力服务“六稳”“六保”、疫情常态下防控和民营企业发展等重要工作，为义县高质量发展注入检察力量。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融入乡村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振兴战略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，助力巩固拓展脱贫攻坚成果。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积极参与区域社会治理，促进依法行政，推动相关部门建章立制，努力体现检察担当。积极稳妥拓展公益诉讼案件范围，持续提升办案质效。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pacing w:beforeAutospacing="0" w:afterAutospacing="0" w:line="240" w:lineRule="auto"/>
        <w:ind w:firstLine="643" w:firstLineChars="20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sz w:val="32"/>
          <w:szCs w:val="32"/>
          <w:shd w:val="clear" w:fill="FFFFFF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eastAsia="zh-CN"/>
        </w:rPr>
        <w:t>二是以更高标准加强法律监督工作，切实增强法治自觉。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充分发挥法律监督职能，加大执法司法监督力度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，强化侦查活动监督和审判活动监督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。深化落实少捕慎诉慎押司法理念，提升认罪认罚从宽案件办理质效。推动行政执法与刑事司法双向衔接。落实未成年人保护法律规定，做实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做好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法治副校长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和亲职教育工作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。常态化开展行政争议实质性化解，促进案结事了政和。持续深化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矛盾纠纷化解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，用好检察听证，做到案结事了人和。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sz w:val="32"/>
          <w:szCs w:val="32"/>
          <w:shd w:val="clear" w:fill="FFFFFF"/>
        </w:rPr>
        <w:t>聚焦社会弱势群体，增强司法救助力度。立足实践导向和需求导向推进智慧检察建设，重点提升运用大数据采集和研判监督线索的能力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sz w:val="32"/>
          <w:szCs w:val="32"/>
          <w:shd w:val="clear" w:fill="FFFFFF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pacing w:beforeAutospacing="0" w:afterAutospacing="0" w:line="240" w:lineRule="auto"/>
        <w:ind w:firstLine="643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sz w:val="32"/>
          <w:szCs w:val="32"/>
          <w:shd w:val="clear" w:fill="FFFFFF"/>
          <w:lang w:eastAsia="zh-CN"/>
        </w:rPr>
        <w:t>三是以更严要求持续抓好队伍建设，切实增强检察自觉。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从基本、基础和常规做起，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持续抓实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队伍教育整顿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“回头看”和党史学习教育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，落实全面从严治党治检主体责任，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强化思想淬炼、政治历练、实践锻炼、专业训练，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坚定不移正风肃纪反腐，坚决整治顽瘴痼疾。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坚持以人民为中心，抓实做细为民服务实事，从办准办好群众身边的“小案”入手，让人民群众的获得感成色更足。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深化司法责任制综合配套改革，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auto"/>
          <w:sz w:val="32"/>
          <w:szCs w:val="32"/>
          <w:shd w:val="clear" w:fill="FFFFFF"/>
        </w:rPr>
        <w:t>聚力司法制约监督体制构建，强化司法办案精细化管控。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强化素质能力建设，推动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专业化培训和“青蓝工程”建设，在打造专业化团队、专家型人才上有突破。努力打造一支让党放心、让人民满意的新时代检察队伍。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adjustRightInd/>
        <w:spacing w:before="0" w:beforeAutospacing="0" w:after="0" w:afterAutospacing="0"/>
        <w:ind w:right="0"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各位代表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致敬新时代，整装再出发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  <w:t>！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躬逢“两个一百年”的历史交汇期，投身新时代的盛世伟业，是我们每个人的幸运与荣光。新的五年，县检察院将更加紧密团结在以习近平同志为核心的党中央周围，始终践行“为大局服务、为人民司法”的初心和使命，认真贯彻执行本次大会决议，以饱满的热情、昂扬的斗志、务实的作风，奋力推动义县检察工作再上新台阶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为保障人民幸福、国家安全、社会稳定作出更大贡献！</w:t>
      </w:r>
    </w:p>
    <w:sectPr>
      <w:footerReference r:id="rId3" w:type="default"/>
      <w:pgSz w:w="11906" w:h="16838"/>
      <w:pgMar w:top="1814" w:right="1474" w:bottom="1417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5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7F7EDE"/>
    <w:rsid w:val="00113498"/>
    <w:rsid w:val="00157BD3"/>
    <w:rsid w:val="003009F5"/>
    <w:rsid w:val="004C317C"/>
    <w:rsid w:val="004C66C3"/>
    <w:rsid w:val="005F352F"/>
    <w:rsid w:val="00613DED"/>
    <w:rsid w:val="007F7EDE"/>
    <w:rsid w:val="008047DD"/>
    <w:rsid w:val="00883296"/>
    <w:rsid w:val="008D1D80"/>
    <w:rsid w:val="008D51E2"/>
    <w:rsid w:val="009F6DAE"/>
    <w:rsid w:val="00B651A0"/>
    <w:rsid w:val="00E70B8F"/>
    <w:rsid w:val="00EB0106"/>
    <w:rsid w:val="00ED1E2A"/>
    <w:rsid w:val="00ED64F5"/>
    <w:rsid w:val="00FE7E43"/>
    <w:rsid w:val="01001B66"/>
    <w:rsid w:val="01466429"/>
    <w:rsid w:val="014D5CB6"/>
    <w:rsid w:val="017C6D0A"/>
    <w:rsid w:val="02B349AD"/>
    <w:rsid w:val="034314FB"/>
    <w:rsid w:val="03604B36"/>
    <w:rsid w:val="03B11D2B"/>
    <w:rsid w:val="046344BF"/>
    <w:rsid w:val="04F92BB8"/>
    <w:rsid w:val="0559187A"/>
    <w:rsid w:val="06D118A6"/>
    <w:rsid w:val="07DA34DB"/>
    <w:rsid w:val="07E04EFD"/>
    <w:rsid w:val="081276B3"/>
    <w:rsid w:val="088352B7"/>
    <w:rsid w:val="099F2E91"/>
    <w:rsid w:val="09F629FA"/>
    <w:rsid w:val="0B952627"/>
    <w:rsid w:val="0BB40111"/>
    <w:rsid w:val="0BE046E4"/>
    <w:rsid w:val="0C604F21"/>
    <w:rsid w:val="0DED13D7"/>
    <w:rsid w:val="0FB6788B"/>
    <w:rsid w:val="0FF7412C"/>
    <w:rsid w:val="0FFC1742"/>
    <w:rsid w:val="10806817"/>
    <w:rsid w:val="113F222E"/>
    <w:rsid w:val="11586E4C"/>
    <w:rsid w:val="11EE5A02"/>
    <w:rsid w:val="13064048"/>
    <w:rsid w:val="135B637D"/>
    <w:rsid w:val="15071EC4"/>
    <w:rsid w:val="15CD612B"/>
    <w:rsid w:val="164976AB"/>
    <w:rsid w:val="174D6468"/>
    <w:rsid w:val="18A961DF"/>
    <w:rsid w:val="19A5109C"/>
    <w:rsid w:val="19C7246F"/>
    <w:rsid w:val="1A0903BA"/>
    <w:rsid w:val="1D464944"/>
    <w:rsid w:val="1D724D04"/>
    <w:rsid w:val="1D8E3BF5"/>
    <w:rsid w:val="1EB8717C"/>
    <w:rsid w:val="1EDC1E9B"/>
    <w:rsid w:val="1EEF0CF8"/>
    <w:rsid w:val="1F0741E7"/>
    <w:rsid w:val="1F890B18"/>
    <w:rsid w:val="1FE65F6B"/>
    <w:rsid w:val="20813B01"/>
    <w:rsid w:val="210963B5"/>
    <w:rsid w:val="211663DC"/>
    <w:rsid w:val="212154AC"/>
    <w:rsid w:val="21E84158"/>
    <w:rsid w:val="23ED3D6C"/>
    <w:rsid w:val="2546164F"/>
    <w:rsid w:val="262D57F1"/>
    <w:rsid w:val="275178BF"/>
    <w:rsid w:val="277E732D"/>
    <w:rsid w:val="28501B2C"/>
    <w:rsid w:val="28874ACB"/>
    <w:rsid w:val="2894227D"/>
    <w:rsid w:val="2A83036E"/>
    <w:rsid w:val="2B1C4F36"/>
    <w:rsid w:val="2B3F2C17"/>
    <w:rsid w:val="2B54022C"/>
    <w:rsid w:val="2BC019EF"/>
    <w:rsid w:val="2C291032"/>
    <w:rsid w:val="2C9F3729"/>
    <w:rsid w:val="2CE01E09"/>
    <w:rsid w:val="2DED2003"/>
    <w:rsid w:val="2E6E3869"/>
    <w:rsid w:val="2F7D2448"/>
    <w:rsid w:val="309D4CAA"/>
    <w:rsid w:val="30D763F4"/>
    <w:rsid w:val="32FA62B1"/>
    <w:rsid w:val="3324565C"/>
    <w:rsid w:val="33D57CD2"/>
    <w:rsid w:val="343230D5"/>
    <w:rsid w:val="34B57E9A"/>
    <w:rsid w:val="35BE7B77"/>
    <w:rsid w:val="38163439"/>
    <w:rsid w:val="381B6347"/>
    <w:rsid w:val="38A10829"/>
    <w:rsid w:val="3AD46C94"/>
    <w:rsid w:val="3B251E71"/>
    <w:rsid w:val="3E9D443E"/>
    <w:rsid w:val="3EA3354D"/>
    <w:rsid w:val="3EE20F21"/>
    <w:rsid w:val="40167B1F"/>
    <w:rsid w:val="40E340D5"/>
    <w:rsid w:val="41B32222"/>
    <w:rsid w:val="41D64B48"/>
    <w:rsid w:val="42A31D6D"/>
    <w:rsid w:val="42E321D0"/>
    <w:rsid w:val="43C71A8C"/>
    <w:rsid w:val="445C6678"/>
    <w:rsid w:val="46CF10B5"/>
    <w:rsid w:val="476F66C2"/>
    <w:rsid w:val="48166B3E"/>
    <w:rsid w:val="48552111"/>
    <w:rsid w:val="491772C6"/>
    <w:rsid w:val="49A2009E"/>
    <w:rsid w:val="49DD4423"/>
    <w:rsid w:val="4A151EC5"/>
    <w:rsid w:val="4A58168F"/>
    <w:rsid w:val="4C460426"/>
    <w:rsid w:val="4D152C1B"/>
    <w:rsid w:val="4D3C7046"/>
    <w:rsid w:val="4DBD08F9"/>
    <w:rsid w:val="4E323FA5"/>
    <w:rsid w:val="4E6A7816"/>
    <w:rsid w:val="4ED33CC1"/>
    <w:rsid w:val="4ED956AC"/>
    <w:rsid w:val="4FB967A1"/>
    <w:rsid w:val="4FCE1FDE"/>
    <w:rsid w:val="508A1E77"/>
    <w:rsid w:val="50A53155"/>
    <w:rsid w:val="51CA0D61"/>
    <w:rsid w:val="5206714F"/>
    <w:rsid w:val="54421ED2"/>
    <w:rsid w:val="54514B23"/>
    <w:rsid w:val="54BB2F47"/>
    <w:rsid w:val="5572737D"/>
    <w:rsid w:val="55A7171D"/>
    <w:rsid w:val="566B04AB"/>
    <w:rsid w:val="57362D58"/>
    <w:rsid w:val="57D63BF4"/>
    <w:rsid w:val="58020E4A"/>
    <w:rsid w:val="585776AE"/>
    <w:rsid w:val="58A42C09"/>
    <w:rsid w:val="5A214783"/>
    <w:rsid w:val="5AEE07C9"/>
    <w:rsid w:val="5B70610D"/>
    <w:rsid w:val="5C4A57D4"/>
    <w:rsid w:val="5CAB3485"/>
    <w:rsid w:val="5CB63FF4"/>
    <w:rsid w:val="5DA6126F"/>
    <w:rsid w:val="5DF562BD"/>
    <w:rsid w:val="5FFA6FD6"/>
    <w:rsid w:val="61FA5305"/>
    <w:rsid w:val="62E60458"/>
    <w:rsid w:val="6368265B"/>
    <w:rsid w:val="636E387A"/>
    <w:rsid w:val="64143FFB"/>
    <w:rsid w:val="641A39A7"/>
    <w:rsid w:val="64BD49BE"/>
    <w:rsid w:val="64D616D7"/>
    <w:rsid w:val="6574461C"/>
    <w:rsid w:val="666E56CA"/>
    <w:rsid w:val="66E31497"/>
    <w:rsid w:val="67A1421E"/>
    <w:rsid w:val="6A072332"/>
    <w:rsid w:val="6D595FBD"/>
    <w:rsid w:val="6D864AE2"/>
    <w:rsid w:val="6E007CF2"/>
    <w:rsid w:val="6E427DDD"/>
    <w:rsid w:val="6EC425A0"/>
    <w:rsid w:val="731A4E85"/>
    <w:rsid w:val="73862B11"/>
    <w:rsid w:val="751678CE"/>
    <w:rsid w:val="7521074C"/>
    <w:rsid w:val="75534B5A"/>
    <w:rsid w:val="760D6F22"/>
    <w:rsid w:val="769D40B3"/>
    <w:rsid w:val="78DB6BB7"/>
    <w:rsid w:val="7BF85D3A"/>
    <w:rsid w:val="7C3A3DB1"/>
    <w:rsid w:val="7D3B5470"/>
    <w:rsid w:val="7D910439"/>
    <w:rsid w:val="7EC77D02"/>
    <w:rsid w:val="7F266508"/>
    <w:rsid w:val="7FBC3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spacing w:after="120" w:afterLines="0"/>
      <w:ind w:left="200" w:leftChars="200" w:firstLine="420" w:firstLineChars="200"/>
    </w:pPr>
    <w:rPr>
      <w:rFonts w:ascii="Times New Roman"/>
    </w:rPr>
  </w:style>
  <w:style w:type="paragraph" w:styleId="3">
    <w:name w:val="Body Text Indent"/>
    <w:basedOn w:val="1"/>
    <w:qFormat/>
    <w:uiPriority w:val="0"/>
    <w:pPr>
      <w:ind w:firstLine="630"/>
    </w:pPr>
  </w:style>
  <w:style w:type="paragraph" w:styleId="4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FollowedHyperlink"/>
    <w:basedOn w:val="9"/>
    <w:semiHidden/>
    <w:unhideWhenUsed/>
    <w:qFormat/>
    <w:uiPriority w:val="99"/>
    <w:rPr>
      <w:color w:val="000000"/>
      <w:u w:val="none"/>
    </w:rPr>
  </w:style>
  <w:style w:type="character" w:styleId="12">
    <w:name w:val="Emphasis"/>
    <w:basedOn w:val="9"/>
    <w:qFormat/>
    <w:uiPriority w:val="20"/>
    <w:rPr>
      <w:b/>
      <w:bCs/>
    </w:rPr>
  </w:style>
  <w:style w:type="character" w:styleId="13">
    <w:name w:val="HTML Definition"/>
    <w:basedOn w:val="9"/>
    <w:semiHidden/>
    <w:unhideWhenUsed/>
    <w:qFormat/>
    <w:uiPriority w:val="99"/>
  </w:style>
  <w:style w:type="character" w:styleId="14">
    <w:name w:val="HTML Variable"/>
    <w:basedOn w:val="9"/>
    <w:semiHidden/>
    <w:unhideWhenUsed/>
    <w:qFormat/>
    <w:uiPriority w:val="99"/>
  </w:style>
  <w:style w:type="character" w:styleId="15">
    <w:name w:val="Hyperlink"/>
    <w:basedOn w:val="9"/>
    <w:semiHidden/>
    <w:unhideWhenUsed/>
    <w:qFormat/>
    <w:uiPriority w:val="99"/>
    <w:rPr>
      <w:color w:val="000000"/>
      <w:u w:val="none"/>
    </w:rPr>
  </w:style>
  <w:style w:type="character" w:styleId="16">
    <w:name w:val="HTML Code"/>
    <w:basedOn w:val="9"/>
    <w:semiHidden/>
    <w:unhideWhenUsed/>
    <w:qFormat/>
    <w:uiPriority w:val="99"/>
    <w:rPr>
      <w:rFonts w:hint="default" w:ascii="Courier New" w:hAnsi="Courier New" w:eastAsia="Courier New" w:cs="Courier New"/>
      <w:sz w:val="20"/>
    </w:rPr>
  </w:style>
  <w:style w:type="character" w:styleId="17">
    <w:name w:val="HTML Cite"/>
    <w:basedOn w:val="9"/>
    <w:semiHidden/>
    <w:unhideWhenUsed/>
    <w:qFormat/>
    <w:uiPriority w:val="99"/>
  </w:style>
  <w:style w:type="character" w:styleId="18">
    <w:name w:val="HTML Keyboard"/>
    <w:basedOn w:val="9"/>
    <w:semiHidden/>
    <w:unhideWhenUsed/>
    <w:qFormat/>
    <w:uiPriority w:val="99"/>
    <w:rPr>
      <w:rFonts w:ascii="Courier New" w:hAnsi="Courier New" w:eastAsia="Courier New" w:cs="Courier New"/>
      <w:sz w:val="20"/>
    </w:rPr>
  </w:style>
  <w:style w:type="character" w:styleId="19">
    <w:name w:val="HTML Sample"/>
    <w:basedOn w:val="9"/>
    <w:semiHidden/>
    <w:unhideWhenUsed/>
    <w:qFormat/>
    <w:uiPriority w:val="99"/>
    <w:rPr>
      <w:rFonts w:hint="default" w:ascii="Courier New" w:hAnsi="Courier New" w:eastAsia="Courier New" w:cs="Courier New"/>
    </w:rPr>
  </w:style>
  <w:style w:type="character" w:customStyle="1" w:styleId="20">
    <w:name w:val="批注框文本 Char"/>
    <w:basedOn w:val="9"/>
    <w:link w:val="4"/>
    <w:semiHidden/>
    <w:qFormat/>
    <w:uiPriority w:val="99"/>
    <w:rPr>
      <w:sz w:val="18"/>
      <w:szCs w:val="18"/>
    </w:rPr>
  </w:style>
  <w:style w:type="paragraph" w:styleId="21">
    <w:name w:val="List Paragraph"/>
    <w:basedOn w:val="1"/>
    <w:qFormat/>
    <w:uiPriority w:val="34"/>
    <w:pPr>
      <w:ind w:firstLine="420" w:firstLineChars="200"/>
    </w:pPr>
  </w:style>
  <w:style w:type="character" w:customStyle="1" w:styleId="22">
    <w:name w:val="fs25"/>
    <w:basedOn w:val="9"/>
    <w:qFormat/>
    <w:uiPriority w:val="0"/>
    <w:rPr>
      <w:sz w:val="37"/>
      <w:szCs w:val="37"/>
    </w:rPr>
  </w:style>
  <w:style w:type="character" w:customStyle="1" w:styleId="23">
    <w:name w:val="fs20"/>
    <w:basedOn w:val="9"/>
    <w:qFormat/>
    <w:uiPriority w:val="0"/>
    <w:rPr>
      <w:sz w:val="30"/>
      <w:szCs w:val="30"/>
    </w:rPr>
  </w:style>
  <w:style w:type="character" w:customStyle="1" w:styleId="24">
    <w:name w:val="fs30"/>
    <w:basedOn w:val="9"/>
    <w:uiPriority w:val="0"/>
    <w:rPr>
      <w:sz w:val="45"/>
      <w:szCs w:val="45"/>
    </w:rPr>
  </w:style>
  <w:style w:type="character" w:customStyle="1" w:styleId="25">
    <w:name w:val="fs18"/>
    <w:basedOn w:val="9"/>
    <w:qFormat/>
    <w:uiPriority w:val="0"/>
    <w:rPr>
      <w:sz w:val="27"/>
      <w:szCs w:val="27"/>
    </w:rPr>
  </w:style>
  <w:style w:type="character" w:customStyle="1" w:styleId="26">
    <w:name w:val="fs17"/>
    <w:basedOn w:val="9"/>
    <w:qFormat/>
    <w:uiPriority w:val="0"/>
    <w:rPr>
      <w:sz w:val="25"/>
      <w:szCs w:val="25"/>
    </w:rPr>
  </w:style>
  <w:style w:type="character" w:customStyle="1" w:styleId="27">
    <w:name w:val="fs14"/>
    <w:basedOn w:val="9"/>
    <w:qFormat/>
    <w:uiPriority w:val="0"/>
    <w:rPr>
      <w:sz w:val="21"/>
      <w:szCs w:val="21"/>
    </w:rPr>
  </w:style>
  <w:style w:type="character" w:customStyle="1" w:styleId="28">
    <w:name w:val="fs15"/>
    <w:basedOn w:val="9"/>
    <w:qFormat/>
    <w:uiPriority w:val="0"/>
    <w:rPr>
      <w:sz w:val="22"/>
      <w:szCs w:val="22"/>
    </w:rPr>
  </w:style>
  <w:style w:type="character" w:customStyle="1" w:styleId="29">
    <w:name w:val="fs21"/>
    <w:basedOn w:val="9"/>
    <w:qFormat/>
    <w:uiPriority w:val="0"/>
    <w:rPr>
      <w:sz w:val="31"/>
      <w:szCs w:val="31"/>
    </w:rPr>
  </w:style>
  <w:style w:type="character" w:customStyle="1" w:styleId="30">
    <w:name w:val="fs19"/>
    <w:basedOn w:val="9"/>
    <w:qFormat/>
    <w:uiPriority w:val="0"/>
    <w:rPr>
      <w:sz w:val="28"/>
      <w:szCs w:val="28"/>
    </w:rPr>
  </w:style>
  <w:style w:type="character" w:customStyle="1" w:styleId="31">
    <w:name w:val="fs16"/>
    <w:basedOn w:val="9"/>
    <w:qFormat/>
    <w:uiPriority w:val="0"/>
    <w:rPr>
      <w:sz w:val="24"/>
      <w:szCs w:val="24"/>
    </w:rPr>
  </w:style>
  <w:style w:type="character" w:customStyle="1" w:styleId="32">
    <w:name w:val="fs22"/>
    <w:basedOn w:val="9"/>
    <w:qFormat/>
    <w:uiPriority w:val="0"/>
    <w:rPr>
      <w:sz w:val="33"/>
      <w:szCs w:val="33"/>
    </w:rPr>
  </w:style>
  <w:style w:type="character" w:customStyle="1" w:styleId="33">
    <w:name w:val="fs29"/>
    <w:basedOn w:val="9"/>
    <w:qFormat/>
    <w:uiPriority w:val="0"/>
    <w:rPr>
      <w:sz w:val="43"/>
      <w:szCs w:val="43"/>
    </w:rPr>
  </w:style>
  <w:style w:type="character" w:customStyle="1" w:styleId="34">
    <w:name w:val="fs23"/>
    <w:basedOn w:val="9"/>
    <w:uiPriority w:val="0"/>
    <w:rPr>
      <w:sz w:val="34"/>
      <w:szCs w:val="34"/>
    </w:rPr>
  </w:style>
  <w:style w:type="character" w:customStyle="1" w:styleId="35">
    <w:name w:val="fs24"/>
    <w:basedOn w:val="9"/>
    <w:qFormat/>
    <w:uiPriority w:val="0"/>
    <w:rPr>
      <w:sz w:val="36"/>
      <w:szCs w:val="36"/>
    </w:rPr>
  </w:style>
  <w:style w:type="character" w:customStyle="1" w:styleId="36">
    <w:name w:val="fs26"/>
    <w:basedOn w:val="9"/>
    <w:qFormat/>
    <w:uiPriority w:val="0"/>
    <w:rPr>
      <w:sz w:val="39"/>
      <w:szCs w:val="39"/>
    </w:rPr>
  </w:style>
  <w:style w:type="character" w:customStyle="1" w:styleId="37">
    <w:name w:val="fs27"/>
    <w:basedOn w:val="9"/>
    <w:qFormat/>
    <w:uiPriority w:val="0"/>
    <w:rPr>
      <w:sz w:val="40"/>
      <w:szCs w:val="40"/>
    </w:rPr>
  </w:style>
  <w:style w:type="character" w:customStyle="1" w:styleId="38">
    <w:name w:val="fs28"/>
    <w:basedOn w:val="9"/>
    <w:qFormat/>
    <w:uiPriority w:val="0"/>
    <w:rPr>
      <w:sz w:val="42"/>
      <w:szCs w:val="42"/>
    </w:rPr>
  </w:style>
  <w:style w:type="character" w:customStyle="1" w:styleId="39">
    <w:name w:val="data"/>
    <w:basedOn w:val="9"/>
    <w:qFormat/>
    <w:uiPriority w:val="0"/>
    <w:rPr>
      <w:rFonts w:ascii="Segoe UI" w:hAnsi="Segoe UI" w:eastAsia="Segoe UI" w:cs="Segoe UI"/>
      <w:color w:val="999999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1064</Words>
  <Characters>6070</Characters>
  <Lines>50</Lines>
  <Paragraphs>14</Paragraphs>
  <TotalTime>64</TotalTime>
  <ScaleCrop>false</ScaleCrop>
  <LinksUpToDate>false</LinksUpToDate>
  <CharactersWithSpaces>7120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2021-10-21T05:57:00Z</dcterms:created>
  <dc:creator>hp</dc:creator>
  <cp:lastModifiedBy>Administrator</cp:lastModifiedBy>
  <cp:lastPrinted>2021-11-17T02:37:00Z</cp:lastPrinted>
  <dcterms:modified xsi:type="dcterms:W3CDTF">2021-11-18T12:12:28Z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B310426E32F04966B078397741470115</vt:lpwstr>
  </property>
</Properties>
</file>